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12B5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James HILLE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fl.1498)</w:t>
      </w:r>
    </w:p>
    <w:p w14:paraId="6851938D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</w:p>
    <w:p w14:paraId="1C967459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</w:p>
    <w:p w14:paraId="52FA31EE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Sep.1498</w:t>
      </w:r>
      <w:r>
        <w:rPr>
          <w:rFonts w:eastAsia="Times New Roman" w:cs="Times New Roman"/>
          <w:szCs w:val="24"/>
        </w:rPr>
        <w:tab/>
        <w:t xml:space="preserve">He was one of the feoffees of Roger </w:t>
      </w:r>
      <w:proofErr w:type="spellStart"/>
      <w:r>
        <w:rPr>
          <w:rFonts w:eastAsia="Times New Roman" w:cs="Times New Roman"/>
          <w:szCs w:val="24"/>
        </w:rPr>
        <w:t>Tymperley</w:t>
      </w:r>
      <w:proofErr w:type="spellEnd"/>
      <w:r>
        <w:rPr>
          <w:rFonts w:eastAsia="Times New Roman" w:cs="Times New Roman"/>
          <w:szCs w:val="24"/>
        </w:rPr>
        <w:t xml:space="preserve"> of Ipswich(q.v.) of a </w:t>
      </w:r>
      <w:proofErr w:type="gramStart"/>
      <w:r>
        <w:rPr>
          <w:rFonts w:eastAsia="Times New Roman" w:cs="Times New Roman"/>
          <w:szCs w:val="24"/>
        </w:rPr>
        <w:t>tenement</w:t>
      </w:r>
      <w:proofErr w:type="gramEnd"/>
    </w:p>
    <w:p w14:paraId="635A48C2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and a garden in Ipswich who had to see that Prior Richard </w:t>
      </w:r>
      <w:proofErr w:type="spellStart"/>
      <w:r>
        <w:rPr>
          <w:rFonts w:eastAsia="Times New Roman" w:cs="Times New Roman"/>
          <w:szCs w:val="24"/>
        </w:rPr>
        <w:t>Forthe</w:t>
      </w:r>
      <w:proofErr w:type="spellEnd"/>
      <w:r>
        <w:rPr>
          <w:rFonts w:eastAsia="Times New Roman" w:cs="Times New Roman"/>
          <w:szCs w:val="24"/>
        </w:rPr>
        <w:t xml:space="preserve"> and the</w:t>
      </w:r>
    </w:p>
    <w:p w14:paraId="19A61764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convent of Holy Trinity should occupy the above after Richard’s death.</w:t>
      </w:r>
    </w:p>
    <w:p w14:paraId="13DC13CC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(“The Register of John Morton, Archbishop of Canterbury 1486-1500” </w:t>
      </w:r>
      <w:proofErr w:type="spellStart"/>
      <w:r>
        <w:rPr>
          <w:rFonts w:eastAsia="Times New Roman" w:cs="Times New Roman"/>
          <w:szCs w:val="24"/>
        </w:rPr>
        <w:t>vol.III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CF042FC" w14:textId="77777777" w:rsidR="008067FB" w:rsidRDefault="008067FB" w:rsidP="008067FB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ed. Christopher Harper-Bill, pub. Canterbury and York Society 2000, pp.41-2)</w:t>
      </w:r>
    </w:p>
    <w:p w14:paraId="2846C17F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</w:p>
    <w:p w14:paraId="3D79FA08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</w:p>
    <w:p w14:paraId="0B79D708" w14:textId="77777777" w:rsidR="008067FB" w:rsidRDefault="008067FB" w:rsidP="008067F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April 2023</w:t>
      </w:r>
    </w:p>
    <w:p w14:paraId="49524CC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F802" w14:textId="77777777" w:rsidR="008067FB" w:rsidRDefault="008067FB" w:rsidP="009139A6">
      <w:r>
        <w:separator/>
      </w:r>
    </w:p>
  </w:endnote>
  <w:endnote w:type="continuationSeparator" w:id="0">
    <w:p w14:paraId="7409CF0A" w14:textId="77777777" w:rsidR="008067FB" w:rsidRDefault="008067F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250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879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FC9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7CE1" w14:textId="77777777" w:rsidR="008067FB" w:rsidRDefault="008067FB" w:rsidP="009139A6">
      <w:r>
        <w:separator/>
      </w:r>
    </w:p>
  </w:footnote>
  <w:footnote w:type="continuationSeparator" w:id="0">
    <w:p w14:paraId="62677CBE" w14:textId="77777777" w:rsidR="008067FB" w:rsidRDefault="008067F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43F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8A7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34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FB"/>
    <w:rsid w:val="000666E0"/>
    <w:rsid w:val="002510B7"/>
    <w:rsid w:val="005C130B"/>
    <w:rsid w:val="008067F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6F41"/>
  <w15:chartTrackingRefBased/>
  <w15:docId w15:val="{FC4DCCD0-670D-4168-8047-5D4BD11D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2023-04-26T19:50:00Z</dcterms:created>
  <dcterms:modified xsi:type="dcterms:W3CDTF">2023-04-26T19:50:00Z</dcterms:modified>
</cp:coreProperties>
</file>