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JURDON</w:t>
      </w:r>
      <w:r>
        <w:rPr>
          <w:rFonts w:ascii="Times New Roman" w:hAnsi="Times New Roman" w:cs="Times New Roman"/>
          <w:sz w:val="24"/>
          <w:szCs w:val="24"/>
        </w:rPr>
        <w:t xml:space="preserve">            (fl.1433)</w:t>
      </w: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Jan.1433</w:t>
      </w:r>
      <w:r>
        <w:rPr>
          <w:rFonts w:ascii="Times New Roman" w:hAnsi="Times New Roman" w:cs="Times New Roman"/>
          <w:sz w:val="24"/>
          <w:szCs w:val="24"/>
        </w:rPr>
        <w:tab/>
        <w:t>He held ¼ of a knight’s fee in Priestley, Bedfordshire.</w:t>
      </w: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(www.inquisitionspostmortem.ac.uk  ref. eCIPM  24-111)</w:t>
      </w: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275E" w:rsidRPr="00E7275E" w:rsidRDefault="00E7275E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June 2016</w:t>
      </w:r>
      <w:bookmarkStart w:id="0" w:name="_GoBack"/>
      <w:bookmarkEnd w:id="0"/>
    </w:p>
    <w:sectPr w:rsidR="00E7275E" w:rsidRPr="00E7275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5E" w:rsidRDefault="00E7275E" w:rsidP="00E71FC3">
      <w:pPr>
        <w:spacing w:after="0" w:line="240" w:lineRule="auto"/>
      </w:pPr>
      <w:r>
        <w:separator/>
      </w:r>
    </w:p>
  </w:endnote>
  <w:endnote w:type="continuationSeparator" w:id="0">
    <w:p w:rsidR="00E7275E" w:rsidRDefault="00E727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5E" w:rsidRDefault="00E7275E" w:rsidP="00E71FC3">
      <w:pPr>
        <w:spacing w:after="0" w:line="240" w:lineRule="auto"/>
      </w:pPr>
      <w:r>
        <w:separator/>
      </w:r>
    </w:p>
  </w:footnote>
  <w:footnote w:type="continuationSeparator" w:id="0">
    <w:p w:rsidR="00E7275E" w:rsidRDefault="00E727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E"/>
    <w:rsid w:val="00AB52E8"/>
    <w:rsid w:val="00B16D3F"/>
    <w:rsid w:val="00E71FC3"/>
    <w:rsid w:val="00E7275E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23BA"/>
  <w15:chartTrackingRefBased/>
  <w15:docId w15:val="{2908B3AF-A4D8-4CCB-9C97-AFC6C64A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2016-06-04T21:40:00Z</dcterms:created>
  <dcterms:modified xsi:type="dcterms:W3CDTF">2016-06-04T21:42:00Z</dcterms:modified>
</cp:coreProperties>
</file>