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C2" w:rsidRDefault="00B11BC2" w:rsidP="00B11BC2">
      <w:pPr>
        <w:pStyle w:val="Body"/>
        <w:rPr>
          <w:rFonts w:ascii="Bradley Hand ITC TT-Bold" w:eastAsia="Bradley Hand ITC TT-Bold" w:hAnsi="Bradley Hand ITC TT-Bold" w:cs="Bradley Hand ITC TT-Bold"/>
          <w:sz w:val="24"/>
          <w:szCs w:val="24"/>
        </w:rPr>
      </w:pPr>
      <w:r>
        <w:rPr>
          <w:rFonts w:ascii="Bradley Hand ITC TT-Bold"/>
          <w:sz w:val="24"/>
          <w:szCs w:val="24"/>
          <w:u w:val="single"/>
        </w:rPr>
        <w:t>Robert OUSTEBY</w:t>
      </w:r>
      <w:r>
        <w:rPr>
          <w:rFonts w:ascii="Bradley Hand ITC TT-Bold"/>
          <w:sz w:val="24"/>
          <w:szCs w:val="24"/>
        </w:rPr>
        <w:t xml:space="preserve">     (fl.1454)</w:t>
      </w:r>
    </w:p>
    <w:p w:rsidR="00B11BC2" w:rsidRDefault="00B11BC2" w:rsidP="00B11BC2">
      <w:pPr>
        <w:pStyle w:val="Body"/>
        <w:rPr>
          <w:rFonts w:ascii="Bradley Hand ITC TT-Bold" w:eastAsia="Bradley Hand ITC TT-Bold" w:hAnsi="Bradley Hand ITC TT-Bold" w:cs="Bradley Hand ITC TT-Bold"/>
          <w:sz w:val="24"/>
          <w:szCs w:val="24"/>
        </w:rPr>
      </w:pPr>
      <w:proofErr w:type="gramStart"/>
      <w:r>
        <w:rPr>
          <w:rFonts w:ascii="Bradley Hand ITC TT-Bold"/>
          <w:sz w:val="24"/>
          <w:szCs w:val="24"/>
        </w:rPr>
        <w:t>of</w:t>
      </w:r>
      <w:proofErr w:type="gramEnd"/>
      <w:r>
        <w:rPr>
          <w:rFonts w:ascii="Bradley Hand ITC TT-Bold"/>
          <w:sz w:val="24"/>
          <w:szCs w:val="24"/>
        </w:rPr>
        <w:t xml:space="preserve"> York. </w:t>
      </w:r>
      <w:proofErr w:type="gramStart"/>
      <w:r>
        <w:rPr>
          <w:rFonts w:ascii="Bradley Hand ITC TT-Bold"/>
          <w:sz w:val="24"/>
          <w:szCs w:val="24"/>
        </w:rPr>
        <w:t>Wright.</w:t>
      </w:r>
      <w:proofErr w:type="gramEnd"/>
    </w:p>
    <w:p w:rsidR="00B11BC2" w:rsidRDefault="00B11BC2" w:rsidP="00B11BC2">
      <w:pPr>
        <w:pStyle w:val="Body"/>
        <w:rPr>
          <w:rFonts w:ascii="Bradley Hand ITC TT-Bold" w:eastAsia="Bradley Hand ITC TT-Bold" w:hAnsi="Bradley Hand ITC TT-Bold" w:cs="Bradley Hand ITC TT-Bold"/>
          <w:sz w:val="24"/>
          <w:szCs w:val="24"/>
        </w:rPr>
      </w:pPr>
    </w:p>
    <w:p w:rsidR="00B11BC2" w:rsidRDefault="00B11BC2" w:rsidP="00B11BC2">
      <w:pPr>
        <w:pStyle w:val="Body"/>
        <w:rPr>
          <w:rFonts w:ascii="Bradley Hand ITC TT-Bold" w:eastAsia="Bradley Hand ITC TT-Bold" w:hAnsi="Bradley Hand ITC TT-Bold" w:cs="Bradley Hand ITC TT-Bold"/>
          <w:sz w:val="24"/>
          <w:szCs w:val="24"/>
        </w:rPr>
      </w:pPr>
    </w:p>
    <w:p w:rsidR="00B11BC2" w:rsidRDefault="00B11BC2" w:rsidP="00B11BC2">
      <w:pPr>
        <w:pStyle w:val="Body"/>
        <w:rPr>
          <w:rFonts w:ascii="Bradley Hand ITC TT-Bold" w:eastAsia="Bradley Hand ITC TT-Bold" w:hAnsi="Bradley Hand ITC TT-Bold" w:cs="Bradley Hand ITC TT-Bold"/>
          <w:sz w:val="24"/>
          <w:szCs w:val="24"/>
        </w:rPr>
      </w:pPr>
      <w:r>
        <w:rPr>
          <w:rFonts w:ascii="Bradley Hand ITC TT-Bold" w:eastAsia="Bradley Hand ITC TT-Bold" w:hAnsi="Bradley Hand ITC TT-Bold" w:cs="Bradley Hand ITC TT-Bold"/>
          <w:sz w:val="24"/>
          <w:szCs w:val="24"/>
        </w:rPr>
        <w:tab/>
        <w:t>1454</w:t>
      </w:r>
      <w:r>
        <w:rPr>
          <w:rFonts w:ascii="Bradley Hand ITC TT-Bold" w:eastAsia="Bradley Hand ITC TT-Bold" w:hAnsi="Bradley Hand ITC TT-Bold" w:cs="Bradley Hand ITC TT-Bold"/>
          <w:sz w:val="24"/>
          <w:szCs w:val="24"/>
        </w:rPr>
        <w:tab/>
        <w:t>He became a Freeman.  (R.F.Y. p.175)</w:t>
      </w:r>
    </w:p>
    <w:p w:rsidR="00B11BC2" w:rsidRDefault="00B11BC2" w:rsidP="00B11BC2">
      <w:pPr>
        <w:pStyle w:val="Body"/>
        <w:rPr>
          <w:rFonts w:ascii="Bradley Hand ITC TT-Bold" w:eastAsia="Bradley Hand ITC TT-Bold" w:hAnsi="Bradley Hand ITC TT-Bold" w:cs="Bradley Hand ITC TT-Bold"/>
          <w:sz w:val="24"/>
          <w:szCs w:val="24"/>
        </w:rPr>
      </w:pPr>
    </w:p>
    <w:p w:rsidR="00B11BC2" w:rsidRDefault="00B11BC2" w:rsidP="00B11BC2">
      <w:pPr>
        <w:pStyle w:val="Body"/>
        <w:rPr>
          <w:rFonts w:ascii="Bradley Hand ITC TT-Bold" w:eastAsia="Bradley Hand ITC TT-Bold" w:hAnsi="Bradley Hand ITC TT-Bold" w:cs="Bradley Hand ITC TT-Bold"/>
          <w:sz w:val="24"/>
          <w:szCs w:val="24"/>
        </w:rPr>
      </w:pPr>
    </w:p>
    <w:p w:rsidR="00E47068" w:rsidRPr="00C009D8" w:rsidRDefault="00B11BC2" w:rsidP="00B11BC2">
      <w:pPr>
        <w:pStyle w:val="NoSpacing"/>
      </w:pPr>
      <w:r>
        <w:rPr>
          <w:rFonts w:ascii="Bradley Hand ITC TT-Bold"/>
        </w:rPr>
        <w:t>19 February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C2" w:rsidRDefault="00B11BC2" w:rsidP="00920DE3">
      <w:pPr>
        <w:spacing w:after="0" w:line="240" w:lineRule="auto"/>
      </w:pPr>
      <w:r>
        <w:separator/>
      </w:r>
    </w:p>
  </w:endnote>
  <w:endnote w:type="continuationSeparator" w:id="0">
    <w:p w:rsidR="00B11BC2" w:rsidRDefault="00B11BC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 TT-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C2" w:rsidRDefault="00B11BC2" w:rsidP="00920DE3">
      <w:pPr>
        <w:spacing w:after="0" w:line="240" w:lineRule="auto"/>
      </w:pPr>
      <w:r>
        <w:separator/>
      </w:r>
    </w:p>
  </w:footnote>
  <w:footnote w:type="continuationSeparator" w:id="0">
    <w:p w:rsidR="00B11BC2" w:rsidRDefault="00B11BC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C2"/>
    <w:rsid w:val="00120749"/>
    <w:rsid w:val="00624CAE"/>
    <w:rsid w:val="00920DE3"/>
    <w:rsid w:val="00B11BC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B11B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B11B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2014-04-29T19:51:00Z</dcterms:created>
  <dcterms:modified xsi:type="dcterms:W3CDTF">2014-04-29T19:51:00Z</dcterms:modified>
</cp:coreProperties>
</file>