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C6" w:rsidRDefault="005251C6" w:rsidP="005251C6">
      <w:pPr>
        <w:pStyle w:val="NoSpacing"/>
      </w:pPr>
      <w:r>
        <w:rPr>
          <w:u w:val="single"/>
        </w:rPr>
        <w:t>John PEK</w:t>
      </w:r>
      <w:r>
        <w:t xml:space="preserve">      </w:t>
      </w:r>
      <w:r>
        <w:t>(fl.1420)</w:t>
      </w:r>
    </w:p>
    <w:p w:rsidR="005251C6" w:rsidRDefault="005251C6" w:rsidP="005251C6">
      <w:pPr>
        <w:pStyle w:val="NoSpacing"/>
      </w:pPr>
      <w:r>
        <w:t>of Wadworth, West Riding of Yorkshire.</w:t>
      </w:r>
    </w:p>
    <w:p w:rsidR="005251C6" w:rsidRDefault="005251C6" w:rsidP="005251C6">
      <w:pPr>
        <w:pStyle w:val="NoSpacing"/>
      </w:pPr>
    </w:p>
    <w:p w:rsidR="005251C6" w:rsidRDefault="005251C6" w:rsidP="005251C6">
      <w:pPr>
        <w:pStyle w:val="NoSpacing"/>
      </w:pPr>
    </w:p>
    <w:p w:rsidR="005251C6" w:rsidRDefault="005251C6" w:rsidP="005251C6">
      <w:pPr>
        <w:pStyle w:val="NoSpacing"/>
      </w:pPr>
      <w:r>
        <w:t>22 Nov.1420</w:t>
      </w:r>
      <w:r>
        <w:tab/>
        <w:t>He was a juror on the inquisition devenerun</w:t>
      </w:r>
      <w:r>
        <w:t>t held in Doncaster</w:t>
      </w:r>
      <w:bookmarkStart w:id="0" w:name="_GoBack"/>
      <w:bookmarkEnd w:id="0"/>
    </w:p>
    <w:p w:rsidR="005251C6" w:rsidRDefault="005251C6" w:rsidP="005251C6">
      <w:pPr>
        <w:pStyle w:val="NoSpacing"/>
      </w:pPr>
      <w:r>
        <w:tab/>
      </w:r>
      <w:r>
        <w:tab/>
      </w:r>
      <w:r>
        <w:t>into lands of the late Fulk FitzWaryn, 7</w:t>
      </w:r>
      <w:r>
        <w:rPr>
          <w:vertAlign w:val="superscript"/>
        </w:rPr>
        <w:t>th</w:t>
      </w:r>
      <w:r>
        <w:t xml:space="preserve"> Lord Fitzwarine(q.v.).</w:t>
      </w:r>
    </w:p>
    <w:p w:rsidR="005251C6" w:rsidRDefault="005251C6" w:rsidP="005251C6">
      <w:pPr>
        <w:pStyle w:val="NoSpacing"/>
      </w:pPr>
      <w:r>
        <w:tab/>
      </w:r>
      <w:r>
        <w:tab/>
        <w:t>(www.inquisitionspostmortem.ac.uk  ref. eCIPM 21-619)</w:t>
      </w:r>
    </w:p>
    <w:p w:rsidR="005251C6" w:rsidRDefault="005251C6" w:rsidP="005251C6">
      <w:pPr>
        <w:pStyle w:val="NoSpacing"/>
      </w:pPr>
    </w:p>
    <w:p w:rsidR="005251C6" w:rsidRDefault="005251C6" w:rsidP="005251C6">
      <w:pPr>
        <w:pStyle w:val="NoSpacing"/>
      </w:pPr>
    </w:p>
    <w:p w:rsidR="005251C6" w:rsidRDefault="005251C6" w:rsidP="005251C6">
      <w:pPr>
        <w:pStyle w:val="NoSpacing"/>
      </w:pPr>
      <w:r>
        <w:t>11 November 2016</w:t>
      </w:r>
    </w:p>
    <w:p w:rsidR="006B2F86" w:rsidRPr="005251C6" w:rsidRDefault="005251C6" w:rsidP="00E71FC3">
      <w:pPr>
        <w:pStyle w:val="NoSpacing"/>
      </w:pPr>
    </w:p>
    <w:sectPr w:rsidR="006B2F86" w:rsidRPr="005251C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C6" w:rsidRDefault="005251C6" w:rsidP="00E71FC3">
      <w:pPr>
        <w:spacing w:after="0" w:line="240" w:lineRule="auto"/>
      </w:pPr>
      <w:r>
        <w:separator/>
      </w:r>
    </w:p>
  </w:endnote>
  <w:endnote w:type="continuationSeparator" w:id="0">
    <w:p w:rsidR="005251C6" w:rsidRDefault="005251C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C6" w:rsidRDefault="005251C6" w:rsidP="00E71FC3">
      <w:pPr>
        <w:spacing w:after="0" w:line="240" w:lineRule="auto"/>
      </w:pPr>
      <w:r>
        <w:separator/>
      </w:r>
    </w:p>
  </w:footnote>
  <w:footnote w:type="continuationSeparator" w:id="0">
    <w:p w:rsidR="005251C6" w:rsidRDefault="005251C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C6"/>
    <w:rsid w:val="001A7C09"/>
    <w:rsid w:val="005251C6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7E3CD"/>
  <w15:chartTrackingRefBased/>
  <w15:docId w15:val="{F90A308E-9D29-44D3-B550-5AFA2568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2016-11-11T20:57:00Z</dcterms:created>
  <dcterms:modified xsi:type="dcterms:W3CDTF">2016-11-11T20:58:00Z</dcterms:modified>
</cp:coreProperties>
</file>