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1F334" w14:textId="77777777" w:rsidR="00FA2960" w:rsidRDefault="00FA2960" w:rsidP="00FA29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PEKE</w:t>
      </w:r>
      <w:r>
        <w:rPr>
          <w:rFonts w:ascii="Times New Roman" w:hAnsi="Times New Roman" w:cs="Times New Roman"/>
          <w:sz w:val="24"/>
          <w:szCs w:val="24"/>
        </w:rPr>
        <w:t xml:space="preserve">     (fl.1484)</w:t>
      </w:r>
    </w:p>
    <w:p w14:paraId="260BF5C6" w14:textId="77777777" w:rsidR="00FA2960" w:rsidRDefault="00FA2960" w:rsidP="00FA29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E06547" w14:textId="77777777" w:rsidR="00FA2960" w:rsidRDefault="00FA2960" w:rsidP="00FA29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A1F0C" w14:textId="77777777" w:rsidR="00FA2960" w:rsidRDefault="00FA2960" w:rsidP="00FA29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Oct.1484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Braintree, Essex,</w:t>
      </w:r>
    </w:p>
    <w:p w14:paraId="2DA5E96D" w14:textId="77777777" w:rsidR="00FA2960" w:rsidRDefault="00FA2960" w:rsidP="00FA29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late Roger Tewe(q.v.).</w:t>
      </w:r>
    </w:p>
    <w:p w14:paraId="50F8BACF" w14:textId="77777777" w:rsidR="00FA2960" w:rsidRDefault="00FA2960" w:rsidP="00FA2960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Post Mortem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238A96" w14:textId="77777777" w:rsidR="00FA2960" w:rsidRDefault="00FA2960" w:rsidP="00FA2960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1483-5, ed. Gordon McKelvie, pub. The Boydell Press 2021, p.20)</w:t>
      </w:r>
    </w:p>
    <w:p w14:paraId="14C85F8E" w14:textId="77777777" w:rsidR="00A549AD" w:rsidRPr="00A549AD" w:rsidRDefault="00A549AD" w:rsidP="00A54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49AD">
        <w:rPr>
          <w:rFonts w:ascii="Times New Roman" w:hAnsi="Times New Roman" w:cs="Times New Roman"/>
          <w:sz w:val="24"/>
          <w:szCs w:val="24"/>
        </w:rPr>
        <w:t>20 Oct.1484</w:t>
      </w:r>
      <w:r w:rsidRPr="00A549AD">
        <w:rPr>
          <w:rFonts w:ascii="Times New Roman" w:hAnsi="Times New Roman" w:cs="Times New Roman"/>
          <w:sz w:val="24"/>
          <w:szCs w:val="24"/>
        </w:rPr>
        <w:tab/>
        <w:t>He was a juror on the inquisition post mortem held in Braintree, Essex, into</w:t>
      </w:r>
    </w:p>
    <w:p w14:paraId="66068A46" w14:textId="77777777" w:rsidR="00A549AD" w:rsidRPr="00A549AD" w:rsidRDefault="00A549AD" w:rsidP="00A54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49AD">
        <w:rPr>
          <w:rFonts w:ascii="Times New Roman" w:hAnsi="Times New Roman" w:cs="Times New Roman"/>
          <w:sz w:val="24"/>
          <w:szCs w:val="24"/>
        </w:rPr>
        <w:tab/>
      </w:r>
      <w:r w:rsidRPr="00A549AD">
        <w:rPr>
          <w:rFonts w:ascii="Times New Roman" w:hAnsi="Times New Roman" w:cs="Times New Roman"/>
          <w:sz w:val="24"/>
          <w:szCs w:val="24"/>
        </w:rPr>
        <w:tab/>
        <w:t>lands of Sir Edmund Hungerford(q.v.).</w:t>
      </w:r>
    </w:p>
    <w:p w14:paraId="23F38868" w14:textId="77777777" w:rsidR="00A549AD" w:rsidRPr="00A549AD" w:rsidRDefault="00A549AD" w:rsidP="00A549AD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49AD">
        <w:rPr>
          <w:rFonts w:ascii="Times New Roman" w:hAnsi="Times New Roman" w:cs="Times New Roman"/>
          <w:sz w:val="24"/>
          <w:szCs w:val="24"/>
        </w:rPr>
        <w:tab/>
      </w:r>
      <w:r w:rsidRPr="00A549AD">
        <w:rPr>
          <w:rFonts w:ascii="Times New Roman" w:hAnsi="Times New Roman" w:cs="Times New Roman"/>
          <w:sz w:val="24"/>
          <w:szCs w:val="24"/>
        </w:rPr>
        <w:tab/>
      </w:r>
      <w:r w:rsidRPr="00A549AD"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Post Mortem 1 Edward V to Richard III, </w:t>
      </w:r>
      <w:proofErr w:type="spellStart"/>
      <w:r w:rsidRPr="00A549AD"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 w:rsidRPr="00A5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C4C39D" w14:textId="77777777" w:rsidR="00A549AD" w:rsidRPr="00A549AD" w:rsidRDefault="00A549AD" w:rsidP="00A549AD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549AD">
        <w:rPr>
          <w:rFonts w:ascii="Times New Roman" w:eastAsia="Times New Roman" w:hAnsi="Times New Roman" w:cs="Times New Roman"/>
          <w:sz w:val="24"/>
          <w:szCs w:val="24"/>
        </w:rPr>
        <w:t>1483-5, ed. Gordon McKelvie, pub. The Boydell Press 2021, p.121)</w:t>
      </w:r>
    </w:p>
    <w:p w14:paraId="466B1318" w14:textId="77777777" w:rsidR="00A549AD" w:rsidRDefault="00A549AD" w:rsidP="00A549A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B889234" w14:textId="77777777" w:rsidR="00FA2960" w:rsidRDefault="00FA2960" w:rsidP="00FA296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15DBC84" w14:textId="77777777" w:rsidR="00FA2960" w:rsidRDefault="00FA2960" w:rsidP="00FA296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415F5E2" w14:textId="77777777" w:rsidR="00FA2960" w:rsidRDefault="00FA2960" w:rsidP="00FA296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November 2021</w:t>
      </w:r>
    </w:p>
    <w:p w14:paraId="55FCF1D4" w14:textId="6EF37B53" w:rsidR="00A549AD" w:rsidRDefault="00A549AD" w:rsidP="00FA296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June 2024</w:t>
      </w:r>
    </w:p>
    <w:p w14:paraId="5AC81C46" w14:textId="77777777" w:rsidR="00A549AD" w:rsidRPr="006F3BF1" w:rsidRDefault="00A549AD" w:rsidP="00FA296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5E85AB1" w14:textId="1986C874" w:rsidR="00BA00AB" w:rsidRPr="00FA2960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FA29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BF200" w14:textId="77777777" w:rsidR="00FA2960" w:rsidRDefault="00FA2960" w:rsidP="009139A6">
      <w:r>
        <w:separator/>
      </w:r>
    </w:p>
  </w:endnote>
  <w:endnote w:type="continuationSeparator" w:id="0">
    <w:p w14:paraId="07FD20FC" w14:textId="77777777" w:rsidR="00FA2960" w:rsidRDefault="00FA296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18D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B93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I.S.Rogers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0FE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BF2D2" w14:textId="77777777" w:rsidR="00FA2960" w:rsidRDefault="00FA2960" w:rsidP="009139A6">
      <w:r>
        <w:separator/>
      </w:r>
    </w:p>
  </w:footnote>
  <w:footnote w:type="continuationSeparator" w:id="0">
    <w:p w14:paraId="6B7678D7" w14:textId="77777777" w:rsidR="00FA2960" w:rsidRDefault="00FA296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7044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1137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911A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0"/>
    <w:rsid w:val="000666E0"/>
    <w:rsid w:val="002510B7"/>
    <w:rsid w:val="005C130B"/>
    <w:rsid w:val="00826F5C"/>
    <w:rsid w:val="008A1556"/>
    <w:rsid w:val="009139A6"/>
    <w:rsid w:val="009448BB"/>
    <w:rsid w:val="00A3176C"/>
    <w:rsid w:val="00A549AD"/>
    <w:rsid w:val="00AE65F8"/>
    <w:rsid w:val="00BA00AB"/>
    <w:rsid w:val="00CB4ED9"/>
    <w:rsid w:val="00EB3209"/>
    <w:rsid w:val="00F5287F"/>
    <w:rsid w:val="00F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B27E"/>
  <w15:chartTrackingRefBased/>
  <w15:docId w15:val="{6244B10A-657C-4628-A635-20CA0265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2021-11-16T12:27:00Z</dcterms:created>
  <dcterms:modified xsi:type="dcterms:W3CDTF">2024-06-14T07:56:00Z</dcterms:modified>
</cp:coreProperties>
</file>