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552D" w14:textId="77777777" w:rsidR="00A07952" w:rsidRDefault="00A07952" w:rsidP="00A07952">
      <w:pPr>
        <w:rPr>
          <w:color w:val="000000"/>
        </w:rPr>
      </w:pPr>
      <w:r>
        <w:rPr>
          <w:color w:val="000000"/>
          <w:u w:val="single"/>
        </w:rPr>
        <w:t>Ralph TESDALE</w:t>
      </w:r>
      <w:r>
        <w:rPr>
          <w:color w:val="000000"/>
        </w:rPr>
        <w:t xml:space="preserve">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fl.1415)</w:t>
      </w:r>
    </w:p>
    <w:p w14:paraId="0E919E94" w14:textId="77777777" w:rsidR="00A07952" w:rsidRDefault="00A07952" w:rsidP="00A07952">
      <w:pPr>
        <w:rPr>
          <w:color w:val="000000"/>
        </w:rPr>
      </w:pPr>
    </w:p>
    <w:p w14:paraId="037D57BB" w14:textId="77777777" w:rsidR="00A07952" w:rsidRDefault="00A07952" w:rsidP="00A07952">
      <w:pPr>
        <w:rPr>
          <w:color w:val="000000"/>
        </w:rPr>
      </w:pPr>
    </w:p>
    <w:p w14:paraId="7A9B4ABE" w14:textId="77777777" w:rsidR="00A07952" w:rsidRDefault="00A07952" w:rsidP="00A07952">
      <w:pPr>
        <w:rPr>
          <w:rFonts w:eastAsia="Calibri"/>
          <w:color w:val="282B30"/>
          <w:shd w:val="clear" w:color="auto" w:fill="FFFFFF"/>
          <w:lang w:eastAsia="en-US"/>
        </w:rPr>
      </w:pPr>
      <w:r>
        <w:rPr>
          <w:color w:val="000000"/>
        </w:rPr>
        <w:tab/>
        <w:t>1415</w:t>
      </w:r>
      <w:r>
        <w:rPr>
          <w:color w:val="000000"/>
        </w:rPr>
        <w:tab/>
      </w:r>
      <w:r>
        <w:rPr>
          <w:rFonts w:eastAsia="Calibri"/>
          <w:color w:val="282B30"/>
          <w:shd w:val="clear" w:color="auto" w:fill="FFFFFF"/>
          <w:lang w:eastAsia="en-US"/>
        </w:rPr>
        <w:t>He was on the expedition to France, under the command of Sir William</w:t>
      </w:r>
    </w:p>
    <w:p w14:paraId="328F4280" w14:textId="77777777" w:rsidR="00A07952" w:rsidRDefault="00A07952" w:rsidP="00A07952">
      <w:pPr>
        <w:rPr>
          <w:rFonts w:eastAsia="Calibri"/>
          <w:color w:val="282B30"/>
          <w:shd w:val="clear" w:color="auto" w:fill="FFFFFF"/>
          <w:lang w:eastAsia="en-US"/>
        </w:rPr>
      </w:pPr>
      <w:r>
        <w:rPr>
          <w:rFonts w:eastAsia="Calibri"/>
          <w:color w:val="282B30"/>
          <w:shd w:val="clear" w:color="auto" w:fill="FFFFFF"/>
          <w:lang w:eastAsia="en-US"/>
        </w:rPr>
        <w:tab/>
      </w:r>
      <w:r>
        <w:rPr>
          <w:rFonts w:eastAsia="Calibri"/>
          <w:color w:val="282B30"/>
          <w:shd w:val="clear" w:color="auto" w:fill="FFFFFF"/>
          <w:lang w:eastAsia="en-US"/>
        </w:rPr>
        <w:tab/>
      </w:r>
      <w:proofErr w:type="spellStart"/>
      <w:r>
        <w:rPr>
          <w:rFonts w:eastAsia="Calibri"/>
          <w:color w:val="282B30"/>
          <w:shd w:val="clear" w:color="auto" w:fill="FFFFFF"/>
          <w:lang w:eastAsia="en-US"/>
        </w:rPr>
        <w:t>Eure</w:t>
      </w:r>
      <w:proofErr w:type="spellEnd"/>
      <w:r>
        <w:rPr>
          <w:rFonts w:eastAsia="Calibri"/>
          <w:color w:val="282B30"/>
          <w:shd w:val="clear" w:color="auto" w:fill="FFFFFF"/>
          <w:lang w:eastAsia="en-US"/>
        </w:rPr>
        <w:t>(q.v.).</w:t>
      </w:r>
    </w:p>
    <w:p w14:paraId="3CF6FC7F" w14:textId="77777777" w:rsidR="00A07952" w:rsidRPr="00E34A21" w:rsidRDefault="00A07952" w:rsidP="00A07952">
      <w:pPr>
        <w:ind w:left="1440"/>
        <w:rPr>
          <w:rFonts w:eastAsia="Calibri"/>
          <w:color w:val="282B30"/>
          <w:shd w:val="clear" w:color="auto" w:fill="FFFFFF"/>
          <w:lang w:eastAsia="en-US"/>
        </w:rPr>
      </w:pPr>
      <w:r w:rsidRPr="00E34A21">
        <w:rPr>
          <w:rFonts w:eastAsia="Calibri"/>
          <w:color w:val="282B30"/>
          <w:shd w:val="clear" w:color="auto" w:fill="FFFFFF"/>
          <w:lang w:eastAsia="en-US"/>
        </w:rPr>
        <w:t>(ref. TNA,</w:t>
      </w:r>
      <w:r>
        <w:rPr>
          <w:rFonts w:eastAsia="Calibri"/>
          <w:color w:val="282B30"/>
          <w:shd w:val="clear" w:color="auto" w:fill="FFFFFF"/>
          <w:lang w:eastAsia="en-US"/>
        </w:rPr>
        <w:t xml:space="preserve"> E101/45/17, m5</w:t>
      </w:r>
      <w:r w:rsidRPr="00E34A21">
        <w:rPr>
          <w:rFonts w:eastAsia="Calibri"/>
          <w:color w:val="282B30"/>
          <w:shd w:val="clear" w:color="auto" w:fill="FFFFFF"/>
          <w:lang w:eastAsia="en-US"/>
        </w:rPr>
        <w:t>, from the AHRC-funded ‘The Soldier in Later Medieval England Online Database’ www.medievalsoldier.org, accessed</w:t>
      </w:r>
    </w:p>
    <w:p w14:paraId="6A415F5D" w14:textId="77777777" w:rsidR="00A07952" w:rsidRDefault="00A07952" w:rsidP="00A07952">
      <w:pPr>
        <w:ind w:left="720" w:firstLine="720"/>
        <w:rPr>
          <w:rFonts w:eastAsia="Calibri"/>
          <w:color w:val="282B30"/>
          <w:shd w:val="clear" w:color="auto" w:fill="FFFFFF"/>
          <w:lang w:eastAsia="en-US"/>
        </w:rPr>
      </w:pPr>
      <w:r>
        <w:rPr>
          <w:rFonts w:eastAsia="Calibri"/>
          <w:color w:val="282B30"/>
          <w:shd w:val="clear" w:color="auto" w:fill="FFFFFF"/>
          <w:lang w:eastAsia="en-US"/>
        </w:rPr>
        <w:t>20</w:t>
      </w:r>
      <w:r w:rsidRPr="00E34A21">
        <w:rPr>
          <w:rFonts w:eastAsia="Calibri"/>
          <w:color w:val="282B30"/>
          <w:shd w:val="clear" w:color="auto" w:fill="FFFFFF"/>
          <w:lang w:eastAsia="en-US"/>
        </w:rPr>
        <w:t xml:space="preserve"> April 2020</w:t>
      </w:r>
      <w:r>
        <w:rPr>
          <w:rFonts w:eastAsia="Calibri"/>
          <w:color w:val="282B30"/>
          <w:shd w:val="clear" w:color="auto" w:fill="FFFFFF"/>
          <w:lang w:eastAsia="en-US"/>
        </w:rPr>
        <w:t>)</w:t>
      </w:r>
    </w:p>
    <w:p w14:paraId="68F45AB5" w14:textId="77777777" w:rsidR="00A07952" w:rsidRDefault="00A07952" w:rsidP="00A07952">
      <w:pPr>
        <w:rPr>
          <w:color w:val="000000"/>
        </w:rPr>
      </w:pPr>
    </w:p>
    <w:p w14:paraId="0148CF7D" w14:textId="77777777" w:rsidR="00A07952" w:rsidRDefault="00A07952" w:rsidP="00A07952">
      <w:pPr>
        <w:rPr>
          <w:color w:val="000000"/>
        </w:rPr>
      </w:pPr>
    </w:p>
    <w:p w14:paraId="614C99F1" w14:textId="77777777" w:rsidR="00A07952" w:rsidRDefault="00A07952" w:rsidP="00A07952">
      <w:pPr>
        <w:rPr>
          <w:color w:val="000000"/>
        </w:rPr>
      </w:pPr>
      <w:r>
        <w:rPr>
          <w:color w:val="000000"/>
        </w:rPr>
        <w:t>27 August 2020</w:t>
      </w:r>
    </w:p>
    <w:p w14:paraId="1C37E23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88B0" w14:textId="77777777" w:rsidR="00A07952" w:rsidRDefault="00A07952" w:rsidP="009139A6">
      <w:r>
        <w:separator/>
      </w:r>
    </w:p>
  </w:endnote>
  <w:endnote w:type="continuationSeparator" w:id="0">
    <w:p w14:paraId="7861AACA" w14:textId="77777777" w:rsidR="00A07952" w:rsidRDefault="00A0795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E2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E0B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C0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5B36" w14:textId="77777777" w:rsidR="00A07952" w:rsidRDefault="00A07952" w:rsidP="009139A6">
      <w:r>
        <w:separator/>
      </w:r>
    </w:p>
  </w:footnote>
  <w:footnote w:type="continuationSeparator" w:id="0">
    <w:p w14:paraId="38FF6CCD" w14:textId="77777777" w:rsidR="00A07952" w:rsidRDefault="00A0795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CCE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0BA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C49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52"/>
    <w:rsid w:val="000666E0"/>
    <w:rsid w:val="002510B7"/>
    <w:rsid w:val="005C130B"/>
    <w:rsid w:val="00826F5C"/>
    <w:rsid w:val="009139A6"/>
    <w:rsid w:val="009448BB"/>
    <w:rsid w:val="00A07952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4648"/>
  <w15:chartTrackingRefBased/>
  <w15:docId w15:val="{1B172FA4-1757-451C-9FAC-ED2ECF99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2021-09-13T07:49:00Z</dcterms:created>
  <dcterms:modified xsi:type="dcterms:W3CDTF">2021-09-13T07:49:00Z</dcterms:modified>
</cp:coreProperties>
</file>