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428" w:rsidRPr="005E5428" w:rsidRDefault="005E5428" w:rsidP="005E5428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5E5428">
        <w:rPr>
          <w:rStyle w:val="Hyperlink"/>
          <w:color w:val="auto"/>
        </w:rPr>
        <w:t>William CANTELOWE</w:t>
      </w:r>
      <w:r w:rsidRPr="005E5428">
        <w:rPr>
          <w:rStyle w:val="Hyperlink"/>
          <w:color w:val="auto"/>
          <w:u w:val="none"/>
        </w:rPr>
        <w:t xml:space="preserve">    </w:t>
      </w:r>
      <w:proofErr w:type="gramStart"/>
      <w:r w:rsidRPr="005E5428">
        <w:rPr>
          <w:rStyle w:val="Hyperlink"/>
          <w:color w:val="auto"/>
          <w:u w:val="none"/>
        </w:rPr>
        <w:t xml:space="preserve">   </w:t>
      </w:r>
      <w:bookmarkEnd w:id="0"/>
      <w:r w:rsidRPr="005E5428">
        <w:rPr>
          <w:rStyle w:val="Hyperlink"/>
          <w:color w:val="auto"/>
          <w:u w:val="none"/>
        </w:rPr>
        <w:t>(</w:t>
      </w:r>
      <w:proofErr w:type="gramEnd"/>
      <w:r w:rsidRPr="005E5428">
        <w:rPr>
          <w:rStyle w:val="Hyperlink"/>
          <w:color w:val="auto"/>
          <w:u w:val="none"/>
        </w:rPr>
        <w:t>fl.1457)</w:t>
      </w:r>
    </w:p>
    <w:p w:rsidR="005E5428" w:rsidRPr="005E5428" w:rsidRDefault="005E5428" w:rsidP="005E5428">
      <w:pPr>
        <w:pStyle w:val="NoSpacing"/>
        <w:rPr>
          <w:rStyle w:val="Hyperlink"/>
          <w:color w:val="auto"/>
          <w:u w:val="none"/>
        </w:rPr>
      </w:pPr>
      <w:r w:rsidRPr="005E5428">
        <w:rPr>
          <w:rStyle w:val="Hyperlink"/>
          <w:color w:val="auto"/>
          <w:u w:val="none"/>
        </w:rPr>
        <w:t xml:space="preserve"> </w:t>
      </w:r>
    </w:p>
    <w:p w:rsidR="005E5428" w:rsidRPr="005E5428" w:rsidRDefault="005E5428" w:rsidP="005E5428">
      <w:pPr>
        <w:pStyle w:val="NoSpacing"/>
        <w:rPr>
          <w:rStyle w:val="Hyperlink"/>
          <w:color w:val="auto"/>
          <w:u w:val="none"/>
        </w:rPr>
      </w:pPr>
    </w:p>
    <w:p w:rsidR="005E5428" w:rsidRPr="005E5428" w:rsidRDefault="005E5428" w:rsidP="005E5428">
      <w:pPr>
        <w:pStyle w:val="NoSpacing"/>
        <w:rPr>
          <w:rStyle w:val="Hyperlink"/>
          <w:color w:val="auto"/>
          <w:u w:val="none"/>
        </w:rPr>
      </w:pPr>
      <w:r w:rsidRPr="005E5428">
        <w:rPr>
          <w:rStyle w:val="Hyperlink"/>
          <w:color w:val="auto"/>
          <w:u w:val="none"/>
        </w:rPr>
        <w:t xml:space="preserve">  1 Jul.</w:t>
      </w:r>
      <w:r w:rsidRPr="005E5428">
        <w:rPr>
          <w:rStyle w:val="Hyperlink"/>
          <w:color w:val="auto"/>
          <w:u w:val="none"/>
        </w:rPr>
        <w:tab/>
        <w:t>1457</w:t>
      </w:r>
      <w:r w:rsidRPr="005E5428">
        <w:rPr>
          <w:rStyle w:val="Hyperlink"/>
          <w:color w:val="auto"/>
          <w:u w:val="none"/>
        </w:rPr>
        <w:tab/>
        <w:t>Settlement of the action taken by him and others against Sir William</w:t>
      </w:r>
    </w:p>
    <w:p w:rsidR="005E5428" w:rsidRPr="005E5428" w:rsidRDefault="005E5428" w:rsidP="005E5428">
      <w:pPr>
        <w:pStyle w:val="NoSpacing"/>
        <w:rPr>
          <w:rStyle w:val="Hyperlink"/>
          <w:color w:val="auto"/>
          <w:u w:val="none"/>
        </w:rPr>
      </w:pPr>
      <w:r w:rsidRPr="005E5428">
        <w:rPr>
          <w:rStyle w:val="Hyperlink"/>
          <w:color w:val="auto"/>
          <w:u w:val="none"/>
        </w:rPr>
        <w:tab/>
      </w:r>
      <w:r w:rsidRPr="005E5428">
        <w:rPr>
          <w:rStyle w:val="Hyperlink"/>
          <w:color w:val="auto"/>
          <w:u w:val="none"/>
        </w:rPr>
        <w:tab/>
        <w:t xml:space="preserve">Neville, Lord </w:t>
      </w:r>
      <w:proofErr w:type="spellStart"/>
      <w:r w:rsidRPr="005E5428">
        <w:rPr>
          <w:rStyle w:val="Hyperlink"/>
          <w:color w:val="auto"/>
          <w:u w:val="none"/>
        </w:rPr>
        <w:t>Fauconberg</w:t>
      </w:r>
      <w:proofErr w:type="spellEnd"/>
      <w:r w:rsidRPr="005E5428">
        <w:rPr>
          <w:rStyle w:val="Hyperlink"/>
          <w:color w:val="auto"/>
          <w:u w:val="none"/>
        </w:rPr>
        <w:t xml:space="preserve">(q.v.) and others, </w:t>
      </w:r>
      <w:proofErr w:type="spellStart"/>
      <w:r w:rsidRPr="005E5428">
        <w:rPr>
          <w:rStyle w:val="Hyperlink"/>
          <w:color w:val="auto"/>
          <w:u w:val="none"/>
        </w:rPr>
        <w:t>deforciants</w:t>
      </w:r>
      <w:proofErr w:type="spellEnd"/>
      <w:r w:rsidRPr="005E5428">
        <w:rPr>
          <w:rStyle w:val="Hyperlink"/>
          <w:color w:val="auto"/>
          <w:u w:val="none"/>
        </w:rPr>
        <w:t xml:space="preserve"> of the manors of</w:t>
      </w:r>
    </w:p>
    <w:p w:rsidR="005E5428" w:rsidRPr="005E5428" w:rsidRDefault="005E5428" w:rsidP="005E5428">
      <w:pPr>
        <w:pStyle w:val="NoSpacing"/>
        <w:rPr>
          <w:rStyle w:val="Hyperlink"/>
          <w:color w:val="auto"/>
          <w:u w:val="none"/>
        </w:rPr>
      </w:pPr>
      <w:r w:rsidRPr="005E5428">
        <w:rPr>
          <w:rStyle w:val="Hyperlink"/>
          <w:color w:val="auto"/>
          <w:u w:val="none"/>
        </w:rPr>
        <w:tab/>
      </w:r>
      <w:r w:rsidRPr="005E5428">
        <w:rPr>
          <w:rStyle w:val="Hyperlink"/>
          <w:color w:val="auto"/>
          <w:u w:val="none"/>
        </w:rPr>
        <w:tab/>
      </w:r>
      <w:proofErr w:type="spellStart"/>
      <w:r w:rsidRPr="005E5428">
        <w:rPr>
          <w:rStyle w:val="Hyperlink"/>
          <w:color w:val="auto"/>
          <w:u w:val="none"/>
        </w:rPr>
        <w:t>Whiston</w:t>
      </w:r>
      <w:proofErr w:type="spellEnd"/>
      <w:r w:rsidRPr="005E5428">
        <w:rPr>
          <w:rStyle w:val="Hyperlink"/>
          <w:color w:val="auto"/>
          <w:u w:val="none"/>
        </w:rPr>
        <w:t xml:space="preserve"> and Woodford and 12 </w:t>
      </w:r>
      <w:proofErr w:type="spellStart"/>
      <w:r w:rsidRPr="005E5428">
        <w:rPr>
          <w:rStyle w:val="Hyperlink"/>
          <w:color w:val="auto"/>
          <w:u w:val="none"/>
        </w:rPr>
        <w:t>messuages</w:t>
      </w:r>
      <w:proofErr w:type="spellEnd"/>
      <w:r w:rsidRPr="005E5428">
        <w:rPr>
          <w:rStyle w:val="Hyperlink"/>
          <w:color w:val="auto"/>
          <w:u w:val="none"/>
        </w:rPr>
        <w:t>, a water mill, 500 acres of land,</w:t>
      </w:r>
    </w:p>
    <w:p w:rsidR="005E5428" w:rsidRPr="005E5428" w:rsidRDefault="005E5428" w:rsidP="005E5428">
      <w:pPr>
        <w:pStyle w:val="NoSpacing"/>
        <w:rPr>
          <w:rStyle w:val="Hyperlink"/>
          <w:color w:val="auto"/>
          <w:u w:val="none"/>
        </w:rPr>
      </w:pPr>
      <w:r w:rsidRPr="005E5428">
        <w:rPr>
          <w:rStyle w:val="Hyperlink"/>
          <w:color w:val="auto"/>
          <w:u w:val="none"/>
        </w:rPr>
        <w:tab/>
      </w:r>
      <w:r w:rsidRPr="005E5428">
        <w:rPr>
          <w:rStyle w:val="Hyperlink"/>
          <w:color w:val="auto"/>
          <w:u w:val="none"/>
        </w:rPr>
        <w:tab/>
        <w:t xml:space="preserve">20 acres of meadow, 100 acres of wood and 14 marks of rent in </w:t>
      </w:r>
      <w:proofErr w:type="spellStart"/>
      <w:r w:rsidRPr="005E5428">
        <w:rPr>
          <w:rStyle w:val="Hyperlink"/>
          <w:color w:val="auto"/>
          <w:u w:val="none"/>
        </w:rPr>
        <w:t>Whiston</w:t>
      </w:r>
      <w:proofErr w:type="spellEnd"/>
    </w:p>
    <w:p w:rsidR="005E5428" w:rsidRPr="005E5428" w:rsidRDefault="005E5428" w:rsidP="005E5428">
      <w:pPr>
        <w:pStyle w:val="NoSpacing"/>
        <w:rPr>
          <w:rStyle w:val="Hyperlink"/>
          <w:color w:val="auto"/>
          <w:u w:val="none"/>
        </w:rPr>
      </w:pPr>
      <w:r w:rsidRPr="005E5428">
        <w:rPr>
          <w:rStyle w:val="Hyperlink"/>
          <w:color w:val="auto"/>
          <w:u w:val="none"/>
        </w:rPr>
        <w:tab/>
      </w:r>
      <w:r w:rsidRPr="005E5428">
        <w:rPr>
          <w:rStyle w:val="Hyperlink"/>
          <w:color w:val="auto"/>
          <w:u w:val="none"/>
        </w:rPr>
        <w:tab/>
        <w:t>and Woodford, Northamptonshire.</w:t>
      </w:r>
    </w:p>
    <w:p w:rsidR="005E5428" w:rsidRPr="005E5428" w:rsidRDefault="005E5428" w:rsidP="005E5428">
      <w:pPr>
        <w:pStyle w:val="NoSpacing"/>
        <w:rPr>
          <w:rStyle w:val="Hyperlink"/>
          <w:color w:val="auto"/>
          <w:u w:val="none"/>
        </w:rPr>
      </w:pPr>
      <w:r w:rsidRPr="005E5428">
        <w:rPr>
          <w:rStyle w:val="Hyperlink"/>
          <w:color w:val="auto"/>
          <w:u w:val="none"/>
        </w:rPr>
        <w:tab/>
      </w:r>
      <w:r w:rsidRPr="005E5428">
        <w:rPr>
          <w:rStyle w:val="Hyperlink"/>
          <w:color w:val="auto"/>
          <w:u w:val="none"/>
        </w:rPr>
        <w:tab/>
      </w:r>
      <w:r w:rsidRPr="005E5428">
        <w:t>(</w:t>
      </w:r>
      <w:hyperlink r:id="rId6" w:history="1">
        <w:r w:rsidRPr="005E5428">
          <w:rPr>
            <w:rStyle w:val="Hyperlink"/>
            <w:color w:val="auto"/>
            <w:u w:val="none"/>
          </w:rPr>
          <w:t>http://www.medievalgenealogy.org.uk/fines/abstracts/CP_25_1_179_95.shtml</w:t>
        </w:r>
      </w:hyperlink>
      <w:r w:rsidRPr="005E5428">
        <w:rPr>
          <w:rStyle w:val="Hyperlink"/>
          <w:color w:val="auto"/>
          <w:u w:val="none"/>
        </w:rPr>
        <w:t>)</w:t>
      </w:r>
    </w:p>
    <w:p w:rsidR="005E5428" w:rsidRPr="005E5428" w:rsidRDefault="005E5428" w:rsidP="005E5428">
      <w:pPr>
        <w:pStyle w:val="NoSpacing"/>
        <w:rPr>
          <w:rStyle w:val="Hyperlink"/>
          <w:color w:val="auto"/>
          <w:u w:val="none"/>
        </w:rPr>
      </w:pPr>
    </w:p>
    <w:p w:rsidR="005E5428" w:rsidRPr="005E5428" w:rsidRDefault="005E5428" w:rsidP="005E5428">
      <w:pPr>
        <w:pStyle w:val="NoSpacing"/>
        <w:rPr>
          <w:rStyle w:val="Hyperlink"/>
          <w:color w:val="auto"/>
          <w:u w:val="none"/>
        </w:rPr>
      </w:pPr>
    </w:p>
    <w:p w:rsidR="005E5428" w:rsidRPr="005E5428" w:rsidRDefault="005E5428" w:rsidP="005E5428">
      <w:pPr>
        <w:pStyle w:val="NoSpacing"/>
        <w:rPr>
          <w:rStyle w:val="Hyperlink"/>
          <w:color w:val="auto"/>
          <w:u w:val="none"/>
        </w:rPr>
      </w:pPr>
      <w:r w:rsidRPr="005E5428">
        <w:rPr>
          <w:rStyle w:val="Hyperlink"/>
          <w:color w:val="auto"/>
          <w:u w:val="none"/>
        </w:rPr>
        <w:t>17 April 2015</w:t>
      </w:r>
    </w:p>
    <w:p w:rsidR="006B2F86" w:rsidRPr="005E5428" w:rsidRDefault="005E5428" w:rsidP="00E71FC3">
      <w:pPr>
        <w:pStyle w:val="NoSpacing"/>
      </w:pPr>
    </w:p>
    <w:sectPr w:rsidR="006B2F86" w:rsidRPr="005E542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428" w:rsidRDefault="005E5428" w:rsidP="00E71FC3">
      <w:pPr>
        <w:spacing w:after="0" w:line="240" w:lineRule="auto"/>
      </w:pPr>
      <w:r>
        <w:separator/>
      </w:r>
    </w:p>
  </w:endnote>
  <w:endnote w:type="continuationSeparator" w:id="0">
    <w:p w:rsidR="005E5428" w:rsidRDefault="005E54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428" w:rsidRDefault="005E5428" w:rsidP="00E71FC3">
      <w:pPr>
        <w:spacing w:after="0" w:line="240" w:lineRule="auto"/>
      </w:pPr>
      <w:r>
        <w:separator/>
      </w:r>
    </w:p>
  </w:footnote>
  <w:footnote w:type="continuationSeparator" w:id="0">
    <w:p w:rsidR="005E5428" w:rsidRDefault="005E54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428"/>
    <w:rsid w:val="001A7C09"/>
    <w:rsid w:val="005E542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8FD69B-BB6C-4877-B624-8F315957B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E54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9_95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2016-06-20T20:51:00Z</dcterms:created>
  <dcterms:modified xsi:type="dcterms:W3CDTF">2016-06-20T20:51:00Z</dcterms:modified>
</cp:coreProperties>
</file>