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FB214" w14:textId="77777777" w:rsidR="00A1156D" w:rsidRDefault="00A1156D" w:rsidP="00A115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Nicoll DAVY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1AEF9265" w14:textId="77777777" w:rsidR="00A1156D" w:rsidRDefault="00A1156D" w:rsidP="00A115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Harlyn, Cornwall. Husbandman.</w:t>
      </w:r>
    </w:p>
    <w:p w14:paraId="73CFDA18" w14:textId="77777777" w:rsidR="00A1156D" w:rsidRDefault="00A1156D" w:rsidP="00A1156D">
      <w:pPr>
        <w:pStyle w:val="NoSpacing"/>
        <w:rPr>
          <w:rFonts w:cs="Times New Roman"/>
          <w:szCs w:val="24"/>
        </w:rPr>
      </w:pPr>
    </w:p>
    <w:p w14:paraId="07EECDC6" w14:textId="77777777" w:rsidR="00A1156D" w:rsidRDefault="00A1156D" w:rsidP="00A1156D">
      <w:pPr>
        <w:pStyle w:val="NoSpacing"/>
        <w:rPr>
          <w:rFonts w:cs="Times New Roman"/>
          <w:szCs w:val="24"/>
        </w:rPr>
      </w:pPr>
    </w:p>
    <w:p w14:paraId="6F58CC90" w14:textId="77777777" w:rsidR="00A1156D" w:rsidRDefault="00A1156D" w:rsidP="00A115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Nov.1487</w:t>
      </w:r>
      <w:r>
        <w:rPr>
          <w:rFonts w:cs="Times New Roman"/>
          <w:szCs w:val="24"/>
        </w:rPr>
        <w:tab/>
        <w:t xml:space="preserve">He was pardoned for not appearing to answer Henry </w:t>
      </w:r>
      <w:proofErr w:type="spellStart"/>
      <w:r>
        <w:rPr>
          <w:rFonts w:cs="Times New Roman"/>
          <w:szCs w:val="24"/>
        </w:rPr>
        <w:t>Bodrugan</w:t>
      </w:r>
      <w:proofErr w:type="spellEnd"/>
      <w:r>
        <w:rPr>
          <w:rFonts w:cs="Times New Roman"/>
          <w:szCs w:val="24"/>
        </w:rPr>
        <w:t>(q.v.) and</w:t>
      </w:r>
    </w:p>
    <w:p w14:paraId="3CACB3E3" w14:textId="77777777" w:rsidR="00A1156D" w:rsidRDefault="00A1156D" w:rsidP="00A115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Ralph </w:t>
      </w:r>
      <w:proofErr w:type="spellStart"/>
      <w:r>
        <w:rPr>
          <w:rFonts w:cs="Times New Roman"/>
          <w:szCs w:val="24"/>
        </w:rPr>
        <w:t>Tredenek</w:t>
      </w:r>
      <w:proofErr w:type="spellEnd"/>
      <w:r>
        <w:rPr>
          <w:rFonts w:cs="Times New Roman"/>
          <w:szCs w:val="24"/>
        </w:rPr>
        <w:t>(q.v.) touching a trespass.    (C.P.R. 1485-94 p.185)</w:t>
      </w:r>
    </w:p>
    <w:p w14:paraId="487DE3CE" w14:textId="77777777" w:rsidR="00A1156D" w:rsidRDefault="00A1156D" w:rsidP="00A1156D">
      <w:pPr>
        <w:pStyle w:val="NoSpacing"/>
        <w:rPr>
          <w:rFonts w:cs="Times New Roman"/>
          <w:szCs w:val="24"/>
        </w:rPr>
      </w:pPr>
    </w:p>
    <w:p w14:paraId="20993599" w14:textId="77777777" w:rsidR="00A1156D" w:rsidRDefault="00A1156D" w:rsidP="00A1156D">
      <w:pPr>
        <w:pStyle w:val="NoSpacing"/>
        <w:rPr>
          <w:rFonts w:cs="Times New Roman"/>
          <w:szCs w:val="24"/>
        </w:rPr>
      </w:pPr>
    </w:p>
    <w:p w14:paraId="30A9E74E" w14:textId="77777777" w:rsidR="00A1156D" w:rsidRDefault="00A1156D" w:rsidP="00A115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292A34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B6074" w14:textId="77777777" w:rsidR="00A1156D" w:rsidRDefault="00A1156D" w:rsidP="009139A6">
      <w:r>
        <w:separator/>
      </w:r>
    </w:p>
  </w:endnote>
  <w:endnote w:type="continuationSeparator" w:id="0">
    <w:p w14:paraId="1D11BF77" w14:textId="77777777" w:rsidR="00A1156D" w:rsidRDefault="00A115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57E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868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365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02F8C" w14:textId="77777777" w:rsidR="00A1156D" w:rsidRDefault="00A1156D" w:rsidP="009139A6">
      <w:r>
        <w:separator/>
      </w:r>
    </w:p>
  </w:footnote>
  <w:footnote w:type="continuationSeparator" w:id="0">
    <w:p w14:paraId="4A57F314" w14:textId="77777777" w:rsidR="00A1156D" w:rsidRDefault="00A115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87F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9B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995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6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1156D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7BBC0"/>
  <w15:chartTrackingRefBased/>
  <w15:docId w15:val="{4B6AD2FE-B355-4B16-8126-84AA088F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2024-06-04T18:55:00Z</dcterms:created>
  <dcterms:modified xsi:type="dcterms:W3CDTF">2024-06-04T18:56:00Z</dcterms:modified>
</cp:coreProperties>
</file>