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AE8" w:rsidRDefault="00166AE8" w:rsidP="00166AE8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William HERYOT</w:t>
      </w:r>
      <w:r>
        <w:rPr>
          <w:rStyle w:val="Hyperlink"/>
          <w:color w:val="auto"/>
          <w:u w:val="none"/>
        </w:rPr>
        <w:t xml:space="preserve">       (fl.1494)</w:t>
      </w:r>
    </w:p>
    <w:p w:rsidR="00166AE8" w:rsidRDefault="00166AE8" w:rsidP="00166AE8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London. Draper.</w:t>
      </w:r>
    </w:p>
    <w:p w:rsidR="00166AE8" w:rsidRDefault="00166AE8" w:rsidP="00166AE8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166AE8" w:rsidRDefault="00166AE8" w:rsidP="00166AE8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166AE8" w:rsidRDefault="00166AE8" w:rsidP="00166AE8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9 Oct.1494</w:t>
      </w:r>
      <w:r>
        <w:rPr>
          <w:rStyle w:val="Hyperlink"/>
          <w:color w:val="auto"/>
          <w:u w:val="none"/>
        </w:rPr>
        <w:tab/>
        <w:t xml:space="preserve">He, John </w:t>
      </w:r>
      <w:proofErr w:type="spellStart"/>
      <w:proofErr w:type="gramStart"/>
      <w:r>
        <w:rPr>
          <w:rStyle w:val="Hyperlink"/>
          <w:color w:val="auto"/>
          <w:u w:val="none"/>
        </w:rPr>
        <w:t>Picton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>q.v.), Nicholas Alwyn(q.v.) and John Mille(q.v.) entered</w:t>
      </w:r>
    </w:p>
    <w:p w:rsidR="00166AE8" w:rsidRDefault="00166AE8" w:rsidP="00166AE8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into a bond for the payment by Nicholas of £590 7¼d into the Chamber </w:t>
      </w:r>
    </w:p>
    <w:p w:rsidR="00166AE8" w:rsidRDefault="00166AE8" w:rsidP="00166AE8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to the use of the children of the late Henry </w:t>
      </w:r>
      <w:proofErr w:type="spellStart"/>
      <w:r>
        <w:rPr>
          <w:rStyle w:val="Hyperlink"/>
          <w:color w:val="auto"/>
          <w:u w:val="none"/>
        </w:rPr>
        <w:t>Cantlow</w:t>
      </w:r>
      <w:proofErr w:type="spellEnd"/>
      <w:r>
        <w:rPr>
          <w:rStyle w:val="Hyperlink"/>
          <w:color w:val="auto"/>
          <w:u w:val="none"/>
        </w:rPr>
        <w:t>, mercer.</w:t>
      </w:r>
    </w:p>
    <w:p w:rsidR="00166AE8" w:rsidRDefault="00166AE8" w:rsidP="00166AE8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(</w:t>
      </w:r>
      <w:hyperlink r:id="rId7" w:history="1">
        <w:r w:rsidRPr="00BE0CE2">
          <w:rPr>
            <w:rStyle w:val="Hyperlink"/>
          </w:rPr>
          <w:t>www.british-history.ac.uk/report.aspx?compid=33667</w:t>
        </w:r>
      </w:hyperlink>
      <w:r>
        <w:rPr>
          <w:rStyle w:val="Hyperlink"/>
          <w:color w:val="auto"/>
          <w:u w:val="none"/>
        </w:rPr>
        <w:t>)</w:t>
      </w:r>
    </w:p>
    <w:p w:rsidR="00166AE8" w:rsidRDefault="00166AE8" w:rsidP="00166AE8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166AE8" w:rsidRDefault="00166AE8" w:rsidP="00166AE8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E47068" w:rsidRPr="00C009D8" w:rsidRDefault="00166AE8" w:rsidP="00166AE8">
      <w:pPr>
        <w:pStyle w:val="NoSpacing"/>
      </w:pPr>
      <w:r>
        <w:rPr>
          <w:rStyle w:val="Hyperlink"/>
          <w:color w:val="auto"/>
          <w:u w:val="none"/>
        </w:rPr>
        <w:t>6 April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AE8" w:rsidRDefault="00166AE8" w:rsidP="00920DE3">
      <w:pPr>
        <w:spacing w:after="0" w:line="240" w:lineRule="auto"/>
      </w:pPr>
      <w:r>
        <w:separator/>
      </w:r>
    </w:p>
  </w:endnote>
  <w:endnote w:type="continuationSeparator" w:id="0">
    <w:p w:rsidR="00166AE8" w:rsidRDefault="00166AE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AE8" w:rsidRDefault="00166AE8" w:rsidP="00920DE3">
      <w:pPr>
        <w:spacing w:after="0" w:line="240" w:lineRule="auto"/>
      </w:pPr>
      <w:r>
        <w:separator/>
      </w:r>
    </w:p>
  </w:footnote>
  <w:footnote w:type="continuationSeparator" w:id="0">
    <w:p w:rsidR="00166AE8" w:rsidRDefault="00166AE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AE8"/>
    <w:rsid w:val="00120749"/>
    <w:rsid w:val="00166AE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66AE8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66AE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3667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2015-04-23T21:43:00Z</dcterms:created>
  <dcterms:modified xsi:type="dcterms:W3CDTF">2015-04-23T21:44:00Z</dcterms:modified>
</cp:coreProperties>
</file>