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747" w:rsidRDefault="00775747" w:rsidP="00775747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</w:rPr>
        <w:t>John OCLE</w:t>
      </w:r>
      <w:r>
        <w:rPr>
          <w:rStyle w:val="Hyperlink"/>
          <w:u w:val="none"/>
        </w:rPr>
        <w:t xml:space="preserve">      (fl.1423)</w:t>
      </w:r>
    </w:p>
    <w:p w:rsidR="00775747" w:rsidRDefault="00775747" w:rsidP="00775747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775747" w:rsidRDefault="00775747" w:rsidP="00775747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775747" w:rsidRDefault="00775747" w:rsidP="00775747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12 Jan.1423</w:t>
      </w:r>
      <w:r>
        <w:rPr>
          <w:rStyle w:val="Hyperlink"/>
          <w:u w:val="none"/>
        </w:rPr>
        <w:tab/>
        <w:t xml:space="preserve">He was a witness when William </w:t>
      </w:r>
      <w:proofErr w:type="spellStart"/>
      <w:r>
        <w:rPr>
          <w:rStyle w:val="Hyperlink"/>
          <w:u w:val="none"/>
        </w:rPr>
        <w:t>Byrch</w:t>
      </w:r>
      <w:proofErr w:type="spellEnd"/>
      <w:r>
        <w:rPr>
          <w:rStyle w:val="Hyperlink"/>
          <w:u w:val="none"/>
        </w:rPr>
        <w:t xml:space="preserve"> of Newland, chaplain(q.v.), and John Eton(q.v.) quitclaimed two pieces of  land in the parish of Stanton, Gloucestershire, to Richard </w:t>
      </w:r>
      <w:proofErr w:type="spellStart"/>
      <w:r>
        <w:rPr>
          <w:rStyle w:val="Hyperlink"/>
          <w:u w:val="none"/>
        </w:rPr>
        <w:t>Taylow</w:t>
      </w:r>
      <w:proofErr w:type="spellEnd"/>
      <w:r>
        <w:rPr>
          <w:rStyle w:val="Hyperlink"/>
          <w:u w:val="none"/>
        </w:rPr>
        <w:t>(q.v.) and his son, John(q.v.).</w:t>
      </w:r>
    </w:p>
    <w:p w:rsidR="00775747" w:rsidRDefault="00775747" w:rsidP="00775747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434F8B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ref.D2244/99)</w:t>
      </w:r>
    </w:p>
    <w:p w:rsidR="00775747" w:rsidRDefault="00775747" w:rsidP="00775747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775747" w:rsidRDefault="00775747" w:rsidP="00775747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775747" w:rsidRDefault="00775747" w:rsidP="00775747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23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747" w:rsidRDefault="00775747" w:rsidP="00920DE3">
      <w:pPr>
        <w:spacing w:after="0" w:line="240" w:lineRule="auto"/>
      </w:pPr>
      <w:r>
        <w:separator/>
      </w:r>
    </w:p>
  </w:endnote>
  <w:endnote w:type="continuationSeparator" w:id="0">
    <w:p w:rsidR="00775747" w:rsidRDefault="0077574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747" w:rsidRDefault="00775747" w:rsidP="00920DE3">
      <w:pPr>
        <w:spacing w:after="0" w:line="240" w:lineRule="auto"/>
      </w:pPr>
      <w:r>
        <w:separator/>
      </w:r>
    </w:p>
  </w:footnote>
  <w:footnote w:type="continuationSeparator" w:id="0">
    <w:p w:rsidR="00775747" w:rsidRDefault="0077574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747"/>
    <w:rsid w:val="00120749"/>
    <w:rsid w:val="00624CAE"/>
    <w:rsid w:val="0077574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7574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7574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2015-02-27T20:08:00Z</dcterms:created>
  <dcterms:modified xsi:type="dcterms:W3CDTF">2015-02-27T20:08:00Z</dcterms:modified>
</cp:coreProperties>
</file>