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14" w:rsidRDefault="00DC6214" w:rsidP="00DC6214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de PEYKE</w:t>
      </w:r>
      <w:r>
        <w:rPr>
          <w:rStyle w:val="SubtleEmphasis"/>
          <w:i w:val="0"/>
          <w:iCs w:val="0"/>
          <w:color w:val="auto"/>
        </w:rPr>
        <w:t xml:space="preserve">         (fl.1424)</w:t>
      </w:r>
    </w:p>
    <w:p w:rsidR="00DC6214" w:rsidRDefault="00DC6214" w:rsidP="00DC6214">
      <w:pPr>
        <w:pStyle w:val="NoSpacing"/>
        <w:rPr>
          <w:rStyle w:val="SubtleEmphasis"/>
          <w:i w:val="0"/>
          <w:iCs w:val="0"/>
          <w:color w:val="auto"/>
        </w:rPr>
      </w:pPr>
    </w:p>
    <w:p w:rsidR="00DC6214" w:rsidRDefault="00DC6214" w:rsidP="00DC6214">
      <w:pPr>
        <w:pStyle w:val="NoSpacing"/>
        <w:rPr>
          <w:rStyle w:val="SubtleEmphasis"/>
          <w:i w:val="0"/>
          <w:iCs w:val="0"/>
          <w:color w:val="auto"/>
        </w:rPr>
      </w:pPr>
    </w:p>
    <w:p w:rsidR="00DC6214" w:rsidRDefault="00DC6214" w:rsidP="00DC6214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31 Jan.</w:t>
      </w:r>
      <w:r>
        <w:rPr>
          <w:rStyle w:val="SubtleEmphasis"/>
          <w:i w:val="0"/>
          <w:iCs w:val="0"/>
          <w:color w:val="auto"/>
        </w:rPr>
        <w:tab/>
        <w:t>1424</w:t>
      </w:r>
      <w:r>
        <w:rPr>
          <w:rStyle w:val="SubtleEmphasis"/>
          <w:i w:val="0"/>
          <w:iCs w:val="0"/>
          <w:color w:val="auto"/>
        </w:rPr>
        <w:tab/>
        <w:t>He was a witness when John Lounde of Masham(q.v.) and his wife,</w:t>
      </w:r>
    </w:p>
    <w:p w:rsidR="00DC6214" w:rsidRDefault="00DC6214" w:rsidP="00DC6214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Joan(q.v.), granted various lands in Ripon, North Stainley and Cunden to</w:t>
      </w:r>
    </w:p>
    <w:p w:rsidR="00DC6214" w:rsidRDefault="00DC6214" w:rsidP="00DC6214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Robert Peyke(q.v.).    (Yorkshire Deeds vol.VIII p.123)</w:t>
      </w:r>
    </w:p>
    <w:p w:rsidR="00DC6214" w:rsidRDefault="00DC6214" w:rsidP="00DC6214">
      <w:pPr>
        <w:pStyle w:val="NoSpacing"/>
        <w:rPr>
          <w:rStyle w:val="SubtleEmphasis"/>
          <w:i w:val="0"/>
          <w:iCs w:val="0"/>
          <w:color w:val="auto"/>
        </w:rPr>
      </w:pPr>
    </w:p>
    <w:p w:rsidR="00DC6214" w:rsidRDefault="00DC6214" w:rsidP="00DC6214">
      <w:pPr>
        <w:pStyle w:val="NoSpacing"/>
        <w:rPr>
          <w:rStyle w:val="SubtleEmphasis"/>
          <w:i w:val="0"/>
          <w:iCs w:val="0"/>
          <w:color w:val="auto"/>
        </w:rPr>
      </w:pPr>
    </w:p>
    <w:p w:rsidR="00DC6214" w:rsidRDefault="00DC6214" w:rsidP="00DC6214">
      <w:pPr>
        <w:pStyle w:val="NoSpacing"/>
        <w:rPr>
          <w:rStyle w:val="SubtleEmphasis"/>
          <w:i w:val="0"/>
          <w:iCs w:val="0"/>
          <w:color w:val="auto"/>
          <w:u w:val="single"/>
        </w:rPr>
      </w:pPr>
      <w:r>
        <w:rPr>
          <w:rStyle w:val="SubtleEmphasis"/>
          <w:i w:val="0"/>
          <w:iCs w:val="0"/>
          <w:color w:val="auto"/>
        </w:rPr>
        <w:t>30 October 2012</w:t>
      </w:r>
    </w:p>
    <w:p w:rsidR="00BA4020" w:rsidRPr="00186E49" w:rsidRDefault="00DC621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214" w:rsidRDefault="00DC6214" w:rsidP="00552EBA">
      <w:r>
        <w:separator/>
      </w:r>
    </w:p>
  </w:endnote>
  <w:endnote w:type="continuationSeparator" w:id="0">
    <w:p w:rsidR="00DC6214" w:rsidRDefault="00DC621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C6214">
      <w:rPr>
        <w:noProof/>
      </w:rPr>
      <w:t>13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214" w:rsidRDefault="00DC6214" w:rsidP="00552EBA">
      <w:r>
        <w:separator/>
      </w:r>
    </w:p>
  </w:footnote>
  <w:footnote w:type="continuationSeparator" w:id="0">
    <w:p w:rsidR="00DC6214" w:rsidRDefault="00DC621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C6214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DC621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DC621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2012-11-13T22:16:00Z</dcterms:created>
  <dcterms:modified xsi:type="dcterms:W3CDTF">2012-11-13T22:16:00Z</dcterms:modified>
</cp:coreProperties>
</file>