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DCA4A" w14:textId="77777777" w:rsidR="00A80F99" w:rsidRDefault="00A80F99" w:rsidP="00A80F9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CAWSTON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d.1491)</w:t>
      </w:r>
    </w:p>
    <w:p w14:paraId="4EC64229" w14:textId="77777777" w:rsidR="00A80F99" w:rsidRDefault="00A80F99" w:rsidP="00A80F99">
      <w:pPr>
        <w:pStyle w:val="NoSpacing"/>
        <w:rPr>
          <w:rFonts w:cs="Times New Roman"/>
          <w:szCs w:val="24"/>
        </w:rPr>
      </w:pPr>
    </w:p>
    <w:p w14:paraId="26E51176" w14:textId="77777777" w:rsidR="00A80F99" w:rsidRDefault="00A80F99" w:rsidP="00A80F99">
      <w:pPr>
        <w:pStyle w:val="NoSpacing"/>
        <w:rPr>
          <w:rFonts w:cs="Times New Roman"/>
          <w:szCs w:val="24"/>
        </w:rPr>
      </w:pPr>
    </w:p>
    <w:p w14:paraId="3CDBAB4B" w14:textId="77777777" w:rsidR="00A80F99" w:rsidRDefault="00A80F99" w:rsidP="00A80F9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May1491</w:t>
      </w:r>
      <w:r>
        <w:rPr>
          <w:rFonts w:cs="Times New Roman"/>
          <w:szCs w:val="24"/>
        </w:rPr>
        <w:tab/>
        <w:t>Probate of his Will.</w:t>
      </w:r>
    </w:p>
    <w:p w14:paraId="52472467" w14:textId="77777777" w:rsidR="00A80F99" w:rsidRDefault="00A80F99" w:rsidP="00A80F9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proofErr w:type="gramStart"/>
      <w:r>
        <w:rPr>
          <w:rFonts w:cs="Times New Roman"/>
          <w:szCs w:val="24"/>
        </w:rPr>
        <w:t>( England</w:t>
      </w:r>
      <w:proofErr w:type="gramEnd"/>
      <w:r>
        <w:rPr>
          <w:rFonts w:cs="Times New Roman"/>
          <w:szCs w:val="24"/>
        </w:rPr>
        <w:t xml:space="preserve"> and Wales, </w:t>
      </w:r>
      <w:proofErr w:type="spellStart"/>
      <w:r>
        <w:rPr>
          <w:rFonts w:cs="Times New Roman"/>
          <w:szCs w:val="24"/>
        </w:rPr>
        <w:t>Prorogative</w:t>
      </w:r>
      <w:proofErr w:type="spellEnd"/>
      <w:r>
        <w:rPr>
          <w:rFonts w:cs="Times New Roman"/>
          <w:szCs w:val="24"/>
        </w:rPr>
        <w:t xml:space="preserve"> Court of Canterbury Willa 1384-1858)</w:t>
      </w:r>
    </w:p>
    <w:p w14:paraId="0E4C5A30" w14:textId="77777777" w:rsidR="00A80F99" w:rsidRDefault="00A80F99" w:rsidP="00A80F99">
      <w:pPr>
        <w:pStyle w:val="NoSpacing"/>
        <w:rPr>
          <w:rFonts w:cs="Times New Roman"/>
          <w:szCs w:val="24"/>
        </w:rPr>
      </w:pPr>
    </w:p>
    <w:p w14:paraId="222CA3F4" w14:textId="77777777" w:rsidR="00A80F99" w:rsidRDefault="00A80F99" w:rsidP="00A80F99">
      <w:pPr>
        <w:pStyle w:val="NoSpacing"/>
        <w:rPr>
          <w:rFonts w:cs="Times New Roman"/>
          <w:szCs w:val="24"/>
        </w:rPr>
      </w:pPr>
    </w:p>
    <w:p w14:paraId="259A8A2E" w14:textId="77777777" w:rsidR="00A80F99" w:rsidRDefault="00A80F99" w:rsidP="00A80F9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January 2025</w:t>
      </w:r>
    </w:p>
    <w:p w14:paraId="041E476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7D3B8" w14:textId="77777777" w:rsidR="00A80F99" w:rsidRDefault="00A80F99" w:rsidP="009139A6">
      <w:r>
        <w:separator/>
      </w:r>
    </w:p>
  </w:endnote>
  <w:endnote w:type="continuationSeparator" w:id="0">
    <w:p w14:paraId="7CA9719D" w14:textId="77777777" w:rsidR="00A80F99" w:rsidRDefault="00A80F9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186A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2888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0EF3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70F6F" w14:textId="77777777" w:rsidR="00A80F99" w:rsidRDefault="00A80F99" w:rsidP="009139A6">
      <w:r>
        <w:separator/>
      </w:r>
    </w:p>
  </w:footnote>
  <w:footnote w:type="continuationSeparator" w:id="0">
    <w:p w14:paraId="6031F0E8" w14:textId="77777777" w:rsidR="00A80F99" w:rsidRDefault="00A80F9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3D2B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90BC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3881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F99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76A78"/>
    <w:rsid w:val="00A80F99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E3331"/>
  <w15:chartTrackingRefBased/>
  <w15:docId w15:val="{D6227029-68CD-4C77-AAEC-006E6A5A6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2025-01-29T21:26:00Z</dcterms:created>
  <dcterms:modified xsi:type="dcterms:W3CDTF">2025-01-29T21:26:00Z</dcterms:modified>
</cp:coreProperties>
</file>