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Isabel ROMSEY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d.1419)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Daughter of Sir Walter Romsey of </w:t>
      </w:r>
      <w:proofErr w:type="spellStart"/>
      <w:r>
        <w:rPr>
          <w:rFonts w:ascii="Times New Roman" w:hAnsi="Times New Roman" w:cs="Times New Roman"/>
          <w:sz w:val="24"/>
          <w:szCs w:val="24"/>
        </w:rPr>
        <w:t>Rockbourne</w:t>
      </w:r>
      <w:proofErr w:type="spellEnd"/>
      <w:r>
        <w:rPr>
          <w:rFonts w:ascii="Times New Roman" w:hAnsi="Times New Roman" w:cs="Times New Roman"/>
          <w:sz w:val="24"/>
          <w:szCs w:val="24"/>
        </w:rPr>
        <w:t>.  (H.O.C. IV pp.115-6)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= Thomas Lye of Staunton Fitzherbert. (ibid.)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= 2 Sir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Popham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South </w:t>
      </w:r>
      <w:proofErr w:type="spellStart"/>
      <w:r>
        <w:rPr>
          <w:rFonts w:ascii="Times New Roman" w:hAnsi="Times New Roman" w:cs="Times New Roman"/>
          <w:sz w:val="24"/>
          <w:szCs w:val="24"/>
        </w:rPr>
        <w:t>Charford</w:t>
      </w:r>
      <w:proofErr w:type="spellEnd"/>
      <w:r>
        <w:rPr>
          <w:rFonts w:ascii="Times New Roman" w:hAnsi="Times New Roman" w:cs="Times New Roman"/>
          <w:sz w:val="24"/>
          <w:szCs w:val="24"/>
        </w:rPr>
        <w:t>, Hampshire.  (ibid.)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Son: Thomas(b.ca.</w:t>
      </w:r>
      <w:proofErr w:type="gramStart"/>
      <w:r>
        <w:rPr>
          <w:rFonts w:ascii="Times New Roman" w:hAnsi="Times New Roman" w:cs="Times New Roman"/>
          <w:sz w:val="24"/>
          <w:szCs w:val="24"/>
        </w:rPr>
        <w:t>1407)(</w:t>
      </w:r>
      <w:proofErr w:type="gramEnd"/>
      <w:r>
        <w:rPr>
          <w:rFonts w:ascii="Times New Roman" w:hAnsi="Times New Roman" w:cs="Times New Roman"/>
          <w:sz w:val="24"/>
          <w:szCs w:val="24"/>
        </w:rPr>
        <w:t>q.v.).   (ibid.)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May1419</w:t>
      </w:r>
      <w:r>
        <w:rPr>
          <w:rFonts w:ascii="Times New Roman" w:hAnsi="Times New Roman" w:cs="Times New Roman"/>
          <w:sz w:val="24"/>
          <w:szCs w:val="24"/>
        </w:rPr>
        <w:tab/>
        <w:t>She died.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21-218)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6 Jun.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An inquisition post mortem was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Witton</w:t>
      </w:r>
      <w:proofErr w:type="spellEnd"/>
      <w:r>
        <w:rPr>
          <w:rFonts w:ascii="Times New Roman" w:hAnsi="Times New Roman" w:cs="Times New Roman"/>
          <w:sz w:val="24"/>
          <w:szCs w:val="24"/>
        </w:rPr>
        <w:t>, Wiltshire, into her lands.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(ibid.)</w:t>
      </w: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3DF7" w:rsidRPr="00043DF7" w:rsidRDefault="00043DF7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January 2016</w:t>
      </w:r>
      <w:bookmarkStart w:id="0" w:name="_GoBack"/>
      <w:bookmarkEnd w:id="0"/>
    </w:p>
    <w:sectPr w:rsidR="00043DF7" w:rsidRPr="00043D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3DF7" w:rsidRDefault="00043DF7" w:rsidP="00564E3C">
      <w:pPr>
        <w:spacing w:after="0" w:line="240" w:lineRule="auto"/>
      </w:pPr>
      <w:r>
        <w:separator/>
      </w:r>
    </w:p>
  </w:endnote>
  <w:endnote w:type="continuationSeparator" w:id="0">
    <w:p w:rsidR="00043DF7" w:rsidRDefault="00043DF7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043DF7">
      <w:rPr>
        <w:rFonts w:ascii="Times New Roman" w:hAnsi="Times New Roman" w:cs="Times New Roman"/>
        <w:noProof/>
        <w:sz w:val="24"/>
        <w:szCs w:val="24"/>
      </w:rPr>
      <w:t>31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3DF7" w:rsidRDefault="00043DF7" w:rsidP="00564E3C">
      <w:pPr>
        <w:spacing w:after="0" w:line="240" w:lineRule="auto"/>
      </w:pPr>
      <w:r>
        <w:separator/>
      </w:r>
    </w:p>
  </w:footnote>
  <w:footnote w:type="continuationSeparator" w:id="0">
    <w:p w:rsidR="00043DF7" w:rsidRDefault="00043DF7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DF7"/>
    <w:rsid w:val="00043DF7"/>
    <w:rsid w:val="00372DC6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8829DE"/>
  <w15:chartTrackingRefBased/>
  <w15:docId w15:val="{23EE7634-298F-41A7-A211-BDD767D4C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6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2016-01-31T19:17:00Z</dcterms:created>
  <dcterms:modified xsi:type="dcterms:W3CDTF">2016-01-31T19:23:00Z</dcterms:modified>
</cp:coreProperties>
</file>