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58DF" w14:textId="77777777" w:rsidR="00F47C75" w:rsidRDefault="00F47C75" w:rsidP="00F47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SKALDERE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21150B40" w14:textId="77777777" w:rsidR="00F47C75" w:rsidRDefault="00F47C75" w:rsidP="00F47C75">
      <w:pPr>
        <w:pStyle w:val="NoSpacing"/>
        <w:rPr>
          <w:rFonts w:cs="Times New Roman"/>
          <w:szCs w:val="24"/>
        </w:rPr>
      </w:pPr>
    </w:p>
    <w:p w14:paraId="3F5D5E7C" w14:textId="77777777" w:rsidR="00F47C75" w:rsidRDefault="00F47C75" w:rsidP="00F47C75">
      <w:pPr>
        <w:pStyle w:val="NoSpacing"/>
        <w:rPr>
          <w:rFonts w:cs="Times New Roman"/>
          <w:szCs w:val="24"/>
        </w:rPr>
      </w:pPr>
    </w:p>
    <w:p w14:paraId="7BFE896B" w14:textId="77777777" w:rsidR="00F47C75" w:rsidRDefault="00F47C75" w:rsidP="00F47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goddaughter of Margaret Smyth of Boxford, Suffolk(q.v.).</w:t>
      </w:r>
    </w:p>
    <w:p w14:paraId="6EEACDEC" w14:textId="77777777" w:rsidR="00F47C75" w:rsidRDefault="00F47C75" w:rsidP="00F47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(“Wills of the Archdeaconry of Sudbury, 1439 – 1474, volume 1, </w:t>
      </w:r>
    </w:p>
    <w:p w14:paraId="40EAC0E8" w14:textId="77777777" w:rsidR="00F47C75" w:rsidRDefault="00F47C75" w:rsidP="00F47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ed. Peter Northeast, pub. the Suffolk Records Society, 2001, pp.114-5)</w:t>
      </w:r>
    </w:p>
    <w:p w14:paraId="08F76CF6" w14:textId="77777777" w:rsidR="00F47C75" w:rsidRDefault="00F47C75" w:rsidP="00F47C75">
      <w:pPr>
        <w:pStyle w:val="NoSpacing"/>
        <w:rPr>
          <w:rFonts w:cs="Times New Roman"/>
          <w:szCs w:val="24"/>
        </w:rPr>
      </w:pPr>
    </w:p>
    <w:p w14:paraId="171BC354" w14:textId="77777777" w:rsidR="00F47C75" w:rsidRDefault="00F47C75" w:rsidP="00F47C75">
      <w:pPr>
        <w:pStyle w:val="NoSpacing"/>
        <w:rPr>
          <w:rFonts w:cs="Times New Roman"/>
          <w:szCs w:val="24"/>
        </w:rPr>
      </w:pPr>
    </w:p>
    <w:p w14:paraId="1F213C91" w14:textId="77777777" w:rsidR="00F47C75" w:rsidRDefault="00F47C75" w:rsidP="00F47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Sep.1444</w:t>
      </w:r>
      <w:r>
        <w:rPr>
          <w:rFonts w:cs="Times New Roman"/>
          <w:szCs w:val="24"/>
        </w:rPr>
        <w:tab/>
        <w:t>Margaret Smyth bequeathed her 6s 8d.     (ibid.)</w:t>
      </w:r>
    </w:p>
    <w:p w14:paraId="591D525A" w14:textId="77777777" w:rsidR="00F47C75" w:rsidRDefault="00F47C75" w:rsidP="00F47C75">
      <w:pPr>
        <w:pStyle w:val="NoSpacing"/>
        <w:rPr>
          <w:rFonts w:cs="Times New Roman"/>
          <w:szCs w:val="24"/>
        </w:rPr>
      </w:pPr>
    </w:p>
    <w:p w14:paraId="54ED3211" w14:textId="77777777" w:rsidR="00F47C75" w:rsidRDefault="00F47C75" w:rsidP="00F47C75">
      <w:pPr>
        <w:pStyle w:val="NoSpacing"/>
        <w:rPr>
          <w:rFonts w:cs="Times New Roman"/>
          <w:szCs w:val="24"/>
        </w:rPr>
      </w:pPr>
    </w:p>
    <w:p w14:paraId="2AA69B2E" w14:textId="77777777" w:rsidR="00F47C75" w:rsidRDefault="00F47C75" w:rsidP="00F47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2F385F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7B14" w14:textId="77777777" w:rsidR="00F47C75" w:rsidRDefault="00F47C75" w:rsidP="009139A6">
      <w:r>
        <w:separator/>
      </w:r>
    </w:p>
  </w:endnote>
  <w:endnote w:type="continuationSeparator" w:id="0">
    <w:p w14:paraId="1C705850" w14:textId="77777777" w:rsidR="00F47C75" w:rsidRDefault="00F47C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02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D9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D3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5EE4" w14:textId="77777777" w:rsidR="00F47C75" w:rsidRDefault="00F47C75" w:rsidP="009139A6">
      <w:r>
        <w:separator/>
      </w:r>
    </w:p>
  </w:footnote>
  <w:footnote w:type="continuationSeparator" w:id="0">
    <w:p w14:paraId="70DE26CD" w14:textId="77777777" w:rsidR="00F47C75" w:rsidRDefault="00F47C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4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B4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ED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75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7C7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2C5C"/>
  <w15:chartTrackingRefBased/>
  <w15:docId w15:val="{B7FD9041-9120-46F6-9324-657E8144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2025-02-01T17:32:00Z</dcterms:created>
  <dcterms:modified xsi:type="dcterms:W3CDTF">2025-02-01T17:33:00Z</dcterms:modified>
</cp:coreProperties>
</file>