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2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TAYLOUR</w:t>
      </w:r>
      <w:r>
        <w:rPr>
          <w:rFonts w:ascii="Times New Roman" w:hAnsi="Times New Roman" w:cs="Times New Roman"/>
          <w:sz w:val="24"/>
          <w:szCs w:val="24"/>
        </w:rPr>
        <w:t xml:space="preserve">     (fl.1454)</w:t>
      </w: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Brenchley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1454</w:t>
      </w:r>
      <w:r>
        <w:rPr>
          <w:rFonts w:ascii="Times New Roman" w:hAnsi="Times New Roman" w:cs="Times New Roman"/>
          <w:sz w:val="24"/>
          <w:szCs w:val="24"/>
        </w:rPr>
        <w:tab/>
        <w:t>He added a codicil to his Will.</w:t>
      </w: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D4271C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http://www.kentarchaeology.org.uk/Research/Pub/KRV/09/NT/192.htm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0C3" w:rsidRPr="006360C3" w:rsidRDefault="006360C3" w:rsidP="006360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2011</w:t>
      </w:r>
    </w:p>
    <w:sectPr w:rsidR="006360C3" w:rsidRPr="006360C3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0C3"/>
    <w:rsid w:val="006360C3"/>
    <w:rsid w:val="00C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0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0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2011-08-17T17:39:00Z</dcterms:created>
  <dcterms:modified xsi:type="dcterms:W3CDTF">2011-08-17T17:41:00Z</dcterms:modified>
</cp:coreProperties>
</file>