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C2581E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Thomas WEYTE</w:t>
      </w:r>
      <w:r>
        <w:rPr>
          <w:rFonts w:eastAsia="Times New Roman" w:cs="Times New Roman"/>
          <w:szCs w:val="24"/>
        </w:rPr>
        <w:t xml:space="preserve"> 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d.1482)</w:t>
      </w:r>
    </w:p>
    <w:p w14:paraId="72BB3D07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14213659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592EB119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Son of Thomas </w:t>
      </w:r>
      <w:proofErr w:type="spellStart"/>
      <w:r>
        <w:rPr>
          <w:rFonts w:eastAsia="Times New Roman" w:cs="Times New Roman"/>
          <w:szCs w:val="24"/>
        </w:rPr>
        <w:t>Weyte</w:t>
      </w:r>
      <w:proofErr w:type="spellEnd"/>
      <w:r>
        <w:rPr>
          <w:rFonts w:eastAsia="Times New Roman" w:cs="Times New Roman"/>
          <w:szCs w:val="24"/>
        </w:rPr>
        <w:t>, senior, of Brinkworth, Wiltshire(q.v.), and his wife, Johanne(q.v.).</w:t>
      </w:r>
    </w:p>
    <w:p w14:paraId="6F4CF1D5" w14:textId="77777777" w:rsidR="00F817FE" w:rsidRDefault="00F817FE" w:rsidP="00F817FE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(“The </w:t>
      </w:r>
      <w:proofErr w:type="spellStart"/>
      <w:r>
        <w:rPr>
          <w:rFonts w:eastAsia="Times New Roman" w:cs="Times New Roman"/>
          <w:szCs w:val="24"/>
        </w:rPr>
        <w:t>Logge</w:t>
      </w:r>
      <w:proofErr w:type="spellEnd"/>
      <w:r>
        <w:rPr>
          <w:rFonts w:eastAsia="Times New Roman" w:cs="Times New Roman"/>
          <w:szCs w:val="24"/>
        </w:rPr>
        <w:t xml:space="preserve"> Register of P.C.C. Wills 1479 to 1486” ed. Lesley Boatwright, Moira </w:t>
      </w:r>
    </w:p>
    <w:p w14:paraId="75E66BD7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proofErr w:type="spellStart"/>
      <w:r>
        <w:rPr>
          <w:rFonts w:eastAsia="Times New Roman" w:cs="Times New Roman"/>
          <w:szCs w:val="24"/>
        </w:rPr>
        <w:t>Habberjam</w:t>
      </w:r>
      <w:proofErr w:type="spellEnd"/>
      <w:r>
        <w:rPr>
          <w:rFonts w:eastAsia="Times New Roman" w:cs="Times New Roman"/>
          <w:szCs w:val="24"/>
        </w:rPr>
        <w:t xml:space="preserve"> and Peter Hammond, pub. The Richard III Society 2008 vol. I pp.382-4)</w:t>
      </w:r>
    </w:p>
    <w:p w14:paraId="23C413DD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343AC965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4E4D05CD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16 Oct.1479</w:t>
      </w:r>
      <w:r>
        <w:rPr>
          <w:rFonts w:eastAsia="Times New Roman" w:cs="Times New Roman"/>
          <w:szCs w:val="24"/>
        </w:rPr>
        <w:tab/>
        <w:t>His father made him the executor of his Will. in which he bequeathed him</w:t>
      </w:r>
    </w:p>
    <w:p w14:paraId="7BE468B4" w14:textId="77777777" w:rsidR="00F817FE" w:rsidRDefault="00F817FE" w:rsidP="00F817FE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the residue of his goods. (ibid.)</w:t>
      </w:r>
    </w:p>
    <w:p w14:paraId="0491BC6D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10 May1482</w:t>
      </w:r>
      <w:r>
        <w:rPr>
          <w:rFonts w:eastAsia="Times New Roman" w:cs="Times New Roman"/>
          <w:szCs w:val="24"/>
        </w:rPr>
        <w:tab/>
        <w:t>He died.   (ibid.)</w:t>
      </w:r>
    </w:p>
    <w:p w14:paraId="65F65EF6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37A5FA81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7587F95B" w14:textId="77777777" w:rsidR="00F817FE" w:rsidRDefault="00F817FE" w:rsidP="00F817F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17 May 2024</w:t>
      </w:r>
    </w:p>
    <w:p w14:paraId="1FB6D90B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A2F381" w14:textId="77777777" w:rsidR="00F817FE" w:rsidRDefault="00F817FE" w:rsidP="009139A6">
      <w:r>
        <w:separator/>
      </w:r>
    </w:p>
  </w:endnote>
  <w:endnote w:type="continuationSeparator" w:id="0">
    <w:p w14:paraId="3765B0B9" w14:textId="77777777" w:rsidR="00F817FE" w:rsidRDefault="00F817F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F6980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82FEF6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2DE99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E5CBE2" w14:textId="77777777" w:rsidR="00F817FE" w:rsidRDefault="00F817FE" w:rsidP="009139A6">
      <w:r>
        <w:separator/>
      </w:r>
    </w:p>
  </w:footnote>
  <w:footnote w:type="continuationSeparator" w:id="0">
    <w:p w14:paraId="0A3CBA9A" w14:textId="77777777" w:rsidR="00F817FE" w:rsidRDefault="00F817F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EFDCD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C1AC6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B5467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7FE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9D4751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  <w:rsid w:val="00F8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24271C"/>
  <w15:chartTrackingRefBased/>
  <w15:docId w15:val="{CBE2A21B-C2CD-449E-9C05-DDB77EF6C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2024-05-17T19:10:00Z</dcterms:created>
  <dcterms:modified xsi:type="dcterms:W3CDTF">2024-05-17T19:10:00Z</dcterms:modified>
</cp:coreProperties>
</file>