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08328" w14:textId="77777777" w:rsidR="00F6292A" w:rsidRDefault="00F6292A" w:rsidP="00F629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ARDERNE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fl.1449)</w:t>
      </w:r>
    </w:p>
    <w:p w14:paraId="715488C5" w14:textId="77777777" w:rsidR="00F6292A" w:rsidRDefault="00F6292A" w:rsidP="00F629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Whitefriars, London.</w:t>
      </w:r>
    </w:p>
    <w:p w14:paraId="530FD557" w14:textId="77777777" w:rsidR="00F6292A" w:rsidRDefault="00F6292A" w:rsidP="00F6292A">
      <w:pPr>
        <w:pStyle w:val="NoSpacing"/>
        <w:rPr>
          <w:rFonts w:cs="Times New Roman"/>
          <w:szCs w:val="24"/>
        </w:rPr>
      </w:pPr>
    </w:p>
    <w:p w14:paraId="21785A7A" w14:textId="77777777" w:rsidR="00F6292A" w:rsidRDefault="00F6292A" w:rsidP="00F6292A">
      <w:pPr>
        <w:pStyle w:val="NoSpacing"/>
        <w:rPr>
          <w:rFonts w:cs="Times New Roman"/>
          <w:szCs w:val="24"/>
        </w:rPr>
      </w:pPr>
    </w:p>
    <w:p w14:paraId="2133B511" w14:textId="77777777" w:rsidR="00F6292A" w:rsidRDefault="00F6292A" w:rsidP="00F629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1449</w:t>
      </w:r>
      <w:r>
        <w:rPr>
          <w:rFonts w:cs="Times New Roman"/>
          <w:szCs w:val="24"/>
        </w:rPr>
        <w:tab/>
        <w:t>He made his Will.</w:t>
      </w:r>
    </w:p>
    <w:p w14:paraId="57B6103C" w14:textId="77777777" w:rsidR="00F6292A" w:rsidRDefault="00F6292A" w:rsidP="00F6292A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(“Calendar of Lambeth Wills” from “The Genealogist” ed. </w:t>
      </w:r>
      <w:proofErr w:type="spellStart"/>
      <w:r>
        <w:rPr>
          <w:rFonts w:cs="Times New Roman"/>
          <w:szCs w:val="24"/>
        </w:rPr>
        <w:t>H.</w:t>
      </w:r>
      <w:proofErr w:type="gramStart"/>
      <w:r>
        <w:rPr>
          <w:rFonts w:cs="Times New Roman"/>
          <w:szCs w:val="24"/>
        </w:rPr>
        <w:t>W.Forsyth</w:t>
      </w:r>
      <w:proofErr w:type="spellEnd"/>
      <w:proofErr w:type="gramEnd"/>
      <w:r>
        <w:rPr>
          <w:rFonts w:cs="Times New Roman"/>
          <w:szCs w:val="24"/>
        </w:rPr>
        <w:t xml:space="preserve"> Harwood, volume XXXIV pub. George Bell and sons, 1918, p.55)</w:t>
      </w:r>
    </w:p>
    <w:p w14:paraId="7E99BD70" w14:textId="77777777" w:rsidR="00F6292A" w:rsidRDefault="00F6292A" w:rsidP="00F6292A">
      <w:pPr>
        <w:pStyle w:val="NoSpacing"/>
        <w:rPr>
          <w:rFonts w:cs="Times New Roman"/>
          <w:szCs w:val="24"/>
        </w:rPr>
      </w:pPr>
    </w:p>
    <w:p w14:paraId="6B056440" w14:textId="77777777" w:rsidR="00F6292A" w:rsidRDefault="00F6292A" w:rsidP="00F6292A">
      <w:pPr>
        <w:pStyle w:val="NoSpacing"/>
        <w:rPr>
          <w:rFonts w:cs="Times New Roman"/>
          <w:szCs w:val="24"/>
        </w:rPr>
      </w:pPr>
    </w:p>
    <w:p w14:paraId="48E3E11D" w14:textId="77777777" w:rsidR="00F6292A" w:rsidRDefault="00F6292A" w:rsidP="00F629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April 2023</w:t>
      </w:r>
    </w:p>
    <w:p w14:paraId="640B71F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4BE67" w14:textId="77777777" w:rsidR="00F6292A" w:rsidRDefault="00F6292A" w:rsidP="009139A6">
      <w:r>
        <w:separator/>
      </w:r>
    </w:p>
  </w:endnote>
  <w:endnote w:type="continuationSeparator" w:id="0">
    <w:p w14:paraId="32BA85CE" w14:textId="77777777" w:rsidR="00F6292A" w:rsidRDefault="00F629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2F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6137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E42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FC81B" w14:textId="77777777" w:rsidR="00F6292A" w:rsidRDefault="00F6292A" w:rsidP="009139A6">
      <w:r>
        <w:separator/>
      </w:r>
    </w:p>
  </w:footnote>
  <w:footnote w:type="continuationSeparator" w:id="0">
    <w:p w14:paraId="0EEBB61A" w14:textId="77777777" w:rsidR="00F6292A" w:rsidRDefault="00F629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386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285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666B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92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6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CB6C8"/>
  <w15:chartTrackingRefBased/>
  <w15:docId w15:val="{12C6EB91-C90E-4DB3-8E19-E5468EB5A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2023-04-29T18:34:00Z</dcterms:created>
  <dcterms:modified xsi:type="dcterms:W3CDTF">2023-04-29T18:35:00Z</dcterms:modified>
</cp:coreProperties>
</file>