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5D4" w:rsidRDefault="00F925D4" w:rsidP="00F925D4">
      <w:pPr>
        <w:pStyle w:val="NoSpacing"/>
      </w:pPr>
      <w:r>
        <w:rPr>
          <w:u w:val="single"/>
        </w:rPr>
        <w:t>John BROOK</w:t>
      </w:r>
      <w:r>
        <w:t xml:space="preserve">     (fl.1399-1400)</w:t>
      </w:r>
    </w:p>
    <w:p w:rsidR="00F925D4" w:rsidRDefault="00F925D4" w:rsidP="00F925D4">
      <w:pPr>
        <w:pStyle w:val="NoSpacing"/>
      </w:pPr>
    </w:p>
    <w:p w:rsidR="00F925D4" w:rsidRDefault="00F925D4" w:rsidP="00F925D4">
      <w:pPr>
        <w:pStyle w:val="NoSpacing"/>
      </w:pPr>
    </w:p>
    <w:p w:rsidR="00F925D4" w:rsidRDefault="00F925D4" w:rsidP="00F925D4">
      <w:pPr>
        <w:pStyle w:val="NoSpacing"/>
      </w:pPr>
      <w:r>
        <w:t xml:space="preserve">   1399-1400</w:t>
      </w:r>
      <w:r>
        <w:tab/>
        <w:t xml:space="preserve">Settlement of the action taken by him and John Alfray(q.v.) against </w:t>
      </w:r>
    </w:p>
    <w:p w:rsidR="00F925D4" w:rsidRDefault="00F925D4" w:rsidP="00F925D4">
      <w:pPr>
        <w:pStyle w:val="NoSpacing"/>
      </w:pPr>
      <w:r>
        <w:tab/>
      </w:r>
      <w:r>
        <w:tab/>
        <w:t>Richard Weyvyle(q.v.) and his wife, Agatha(q.v.), over various messuages,</w:t>
      </w:r>
    </w:p>
    <w:p w:rsidR="00F925D4" w:rsidRDefault="00F925D4" w:rsidP="00F925D4">
      <w:pPr>
        <w:pStyle w:val="NoSpacing"/>
      </w:pPr>
      <w:r>
        <w:tab/>
      </w:r>
      <w:r>
        <w:tab/>
        <w:t>lands, rents etc. in Sussex and Middlesex.</w:t>
      </w:r>
    </w:p>
    <w:p w:rsidR="00F925D4" w:rsidRDefault="00F925D4" w:rsidP="00F925D4">
      <w:pPr>
        <w:pStyle w:val="NoSpacing"/>
      </w:pPr>
      <w:r>
        <w:tab/>
      </w:r>
      <w:r>
        <w:tab/>
        <w:t>(</w:t>
      </w:r>
      <w:hyperlink r:id="rId6" w:history="1">
        <w:r w:rsidRPr="00D35610">
          <w:rPr>
            <w:rStyle w:val="Hyperlink"/>
          </w:rPr>
          <w:t>www.british-history.ac.uk/report.aspx?compid=65815</w:t>
        </w:r>
      </w:hyperlink>
      <w:r>
        <w:t>)</w:t>
      </w:r>
    </w:p>
    <w:p w:rsidR="00F925D4" w:rsidRDefault="00F925D4" w:rsidP="00F925D4">
      <w:pPr>
        <w:pStyle w:val="NoSpacing"/>
      </w:pPr>
    </w:p>
    <w:p w:rsidR="00F925D4" w:rsidRDefault="00F925D4" w:rsidP="00F925D4">
      <w:pPr>
        <w:pStyle w:val="NoSpacing"/>
      </w:pPr>
    </w:p>
    <w:p w:rsidR="00BA4020" w:rsidRDefault="00F925D4" w:rsidP="00F925D4">
      <w:r>
        <w:t>19 March 2011</w:t>
      </w:r>
    </w:p>
    <w:sectPr w:rsidR="00BA4020" w:rsidSect="0011154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5D4" w:rsidRDefault="00F925D4" w:rsidP="00552EBA">
      <w:pPr>
        <w:spacing w:after="0" w:line="240" w:lineRule="auto"/>
      </w:pPr>
      <w:r>
        <w:separator/>
      </w:r>
    </w:p>
  </w:endnote>
  <w:endnote w:type="continuationSeparator" w:id="0">
    <w:p w:rsidR="00F925D4" w:rsidRDefault="00F925D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F925D4">
        <w:rPr>
          <w:noProof/>
        </w:rPr>
        <w:t>11 April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5D4" w:rsidRDefault="00F925D4" w:rsidP="00552EBA">
      <w:pPr>
        <w:spacing w:after="0" w:line="240" w:lineRule="auto"/>
      </w:pPr>
      <w:r>
        <w:separator/>
      </w:r>
    </w:p>
  </w:footnote>
  <w:footnote w:type="continuationSeparator" w:id="0">
    <w:p w:rsidR="00F925D4" w:rsidRDefault="00F925D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1154A"/>
    <w:rsid w:val="00175804"/>
    <w:rsid w:val="00552EBA"/>
    <w:rsid w:val="00C33865"/>
    <w:rsid w:val="00D45842"/>
    <w:rsid w:val="00F925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25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925D4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ritish-history.ac.uk/report.aspx?compid=65815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2011-04-11T20:47:00Z</dcterms:created>
  <dcterms:modified xsi:type="dcterms:W3CDTF">2011-04-11T20:48:00Z</dcterms:modified>
</cp:coreProperties>
</file>